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1A5A4AD3" w:rsidR="00921D99" w:rsidRPr="00921D99" w:rsidRDefault="00921D99" w:rsidP="00921D99">
            <w:pPr>
              <w:spacing w:before="120" w:after="120" w:line="276" w:lineRule="auto"/>
              <w:jc w:val="center"/>
              <w:rPr>
                <w:rFonts w:cstheme="minorHAnsi"/>
                <w:b/>
              </w:rPr>
            </w:pPr>
            <w:r w:rsidRPr="00921D99">
              <w:rPr>
                <w:rFonts w:cstheme="minorHAnsi"/>
                <w:b/>
              </w:rPr>
              <w:t>PER L’AFFIDAMENTO DEL</w:t>
            </w:r>
            <w:bookmarkStart w:id="0" w:name="_Hlk114659311"/>
            <w:r w:rsidR="00680B97">
              <w:rPr>
                <w:rFonts w:cstheme="minorHAnsi"/>
                <w:b/>
              </w:rPr>
              <w:t xml:space="preserve"> SERVIZIO di esecuzione lavori edili e tinteggiatura laboratori Maxwell e Settembrini</w:t>
            </w:r>
            <w:bookmarkStart w:id="1" w:name="_Hlk113989825"/>
            <w:bookmarkStart w:id="2" w:name="_Hlk88492261"/>
            <w:r w:rsidR="00680B97">
              <w:rPr>
                <w:rFonts w:cstheme="minorHAnsi"/>
                <w:b/>
              </w:rPr>
              <w:t xml:space="preserve"> </w:t>
            </w:r>
            <w:r w:rsidRPr="00921D99">
              <w:rPr>
                <w:rFonts w:cstheme="minorHAnsi"/>
                <w:b/>
              </w:rPr>
              <w:t xml:space="preserve">nell’ambito dell’Investimento 3.2 della Missione 4 – Componente 1 del PNRR, finanziato dall’Unione europea – </w:t>
            </w:r>
            <w:proofErr w:type="spellStart"/>
            <w:r w:rsidRPr="00921D99">
              <w:rPr>
                <w:rFonts w:cstheme="minorHAnsi"/>
                <w:b/>
                <w:i/>
                <w:iCs/>
              </w:rPr>
              <w:t>Next</w:t>
            </w:r>
            <w:proofErr w:type="spellEnd"/>
            <w:r w:rsidRPr="00921D99">
              <w:rPr>
                <w:rFonts w:cstheme="minorHAnsi"/>
                <w:b/>
                <w:i/>
                <w:iCs/>
              </w:rPr>
              <w:t xml:space="preserve">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33008743"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680B97">
              <w:rPr>
                <w:rFonts w:cstheme="minorHAnsi"/>
                <w:b/>
                <w:bCs/>
              </w:rPr>
              <w:t xml:space="preserve"> 9997923310</w:t>
            </w:r>
            <w:r w:rsidRPr="00921D99">
              <w:rPr>
                <w:rFonts w:cstheme="minorHAnsi"/>
                <w:b/>
                <w:bCs/>
              </w:rPr>
              <w:t xml:space="preserve"> </w:t>
            </w:r>
          </w:p>
          <w:p w14:paraId="4453207A" w14:textId="3680C11B" w:rsidR="00921D99" w:rsidRPr="00921D99" w:rsidRDefault="00921D99" w:rsidP="00921D99">
            <w:pPr>
              <w:spacing w:before="120" w:after="120" w:line="240" w:lineRule="auto"/>
              <w:jc w:val="center"/>
              <w:rPr>
                <w:rFonts w:cstheme="minorHAnsi"/>
                <w:b/>
              </w:rPr>
            </w:pPr>
            <w:r w:rsidRPr="00921D99">
              <w:rPr>
                <w:rFonts w:cstheme="minorHAnsi"/>
                <w:b/>
                <w:bCs/>
              </w:rPr>
              <w:t xml:space="preserve">CUP: </w:t>
            </w:r>
            <w:r w:rsidR="00680B97">
              <w:rPr>
                <w:rFonts w:cstheme="minorHAnsi"/>
                <w:b/>
                <w:bCs/>
              </w:rPr>
              <w:t>G44D23000890006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450E0BF2"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w:t>
      </w:r>
      <w:r w:rsidR="00680B97">
        <w:rPr>
          <w:rFonts w:cstheme="minorHAnsi"/>
          <w:bCs/>
          <w:lang w:bidi="it-IT"/>
        </w:rPr>
        <w:t xml:space="preserve"> Servizio</w:t>
      </w:r>
      <w:bookmarkStart w:id="3" w:name="_Hlk127285242"/>
      <w:bookmarkStart w:id="4" w:name="_Hlk114659843"/>
      <w:r w:rsidR="00680B97">
        <w:rPr>
          <w:rFonts w:cstheme="minorHAnsi"/>
          <w:bCs/>
          <w:lang w:bidi="it-IT"/>
        </w:rPr>
        <w:t xml:space="preserve"> di esecuzione lavori edili e tinteggiatura laboratori Maxwell e Settembrini</w:t>
      </w:r>
      <w:bookmarkEnd w:id="3"/>
      <w:bookmarkEnd w:id="4"/>
    </w:p>
    <w:p w14:paraId="54E3A389" w14:textId="152F6100"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680B97">
        <w:rPr>
          <w:rFonts w:cstheme="minorHAnsi"/>
          <w:b/>
          <w:lang w:bidi="it-IT"/>
        </w:rPr>
        <w:t xml:space="preserve"> 9997923310</w:t>
      </w:r>
    </w:p>
    <w:p w14:paraId="3C05AD11" w14:textId="359E7DC1"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680B97">
        <w:rPr>
          <w:rFonts w:cstheme="minorHAnsi"/>
          <w:b/>
          <w:lang w:bidi="it-IT"/>
        </w:rPr>
        <w:t xml:space="preserve"> 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w:t>
      </w:r>
      <w:proofErr w:type="spellStart"/>
      <w:r>
        <w:rPr>
          <w:rFonts w:cstheme="minorHAnsi"/>
        </w:rPr>
        <w:t>Tornaghi</w:t>
      </w:r>
      <w:proofErr w:type="spellEnd"/>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2FA1ADB5"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 xml:space="preserve">Preventivo formulato da </w:t>
      </w:r>
      <w:proofErr w:type="spellStart"/>
      <w:r w:rsidR="006D1CE9">
        <w:rPr>
          <w:rFonts w:eastAsia="Times New Roman" w:cstheme="minorHAnsi"/>
          <w:lang w:eastAsia="it-IT"/>
        </w:rPr>
        <w:t>Edil</w:t>
      </w:r>
      <w:proofErr w:type="spellEnd"/>
      <w:r w:rsidR="006D1CE9">
        <w:rPr>
          <w:rFonts w:eastAsia="Times New Roman" w:cstheme="minorHAnsi"/>
          <w:lang w:eastAsia="it-IT"/>
        </w:rPr>
        <w:t xml:space="preserve"> San Marco </w:t>
      </w:r>
      <w:proofErr w:type="spellStart"/>
      <w:r w:rsidR="006D1CE9">
        <w:rPr>
          <w:rFonts w:eastAsia="Times New Roman" w:cstheme="minorHAnsi"/>
          <w:lang w:eastAsia="it-IT"/>
        </w:rPr>
        <w:t>s.r.l.s.s.u</w:t>
      </w:r>
      <w:proofErr w:type="spellEnd"/>
      <w:r w:rsidR="006D1CE9">
        <w:rPr>
          <w:rFonts w:eastAsia="Times New Roman" w:cstheme="minorHAnsi"/>
          <w:lang w:eastAsia="it-IT"/>
        </w:rPr>
        <w:t>.</w:t>
      </w:r>
      <w:r w:rsidRPr="00921D99">
        <w:rPr>
          <w:rFonts w:eastAsia="Times New Roman" w:cstheme="minorHAnsi"/>
          <w:lang w:eastAsia="it-IT"/>
        </w:rPr>
        <w:t xml:space="preserve"> del </w:t>
      </w:r>
      <w:bookmarkEnd w:id="7"/>
      <w:r w:rsidR="006D1CE9">
        <w:rPr>
          <w:rFonts w:eastAsia="Times New Roman" w:cstheme="minorHAnsi"/>
          <w:lang w:eastAsia="it-IT"/>
        </w:rPr>
        <w:t>21/09/2023</w:t>
      </w:r>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4CD976E4" w14:textId="3DB61DFA"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“E”</w:t>
      </w:r>
      <w:r w:rsidRPr="00921D99">
        <w:rPr>
          <w:rFonts w:eastAsia="Calibri" w:cstheme="minorHAnsi"/>
          <w:lang w:eastAsia="it-IT"/>
        </w:rPr>
        <w:t>: “Capitolato Tecnico”;</w:t>
      </w:r>
    </w:p>
    <w:p w14:paraId="4DB2F3E6" w14:textId="05FC5CD1" w:rsidR="00921D99" w:rsidRPr="00921D99" w:rsidRDefault="00921D99" w:rsidP="00921D99">
      <w:pPr>
        <w:suppressAutoHyphens/>
        <w:spacing w:before="120" w:after="120" w:line="240" w:lineRule="auto"/>
        <w:ind w:left="425"/>
        <w:jc w:val="both"/>
        <w:rPr>
          <w:rFonts w:eastAsia="Times New Roman" w:cstheme="minorHAnsi"/>
          <w:bCs/>
          <w:lang w:eastAsia="it-IT"/>
        </w:rPr>
      </w:pPr>
      <w:r w:rsidRPr="00921D99">
        <w:rPr>
          <w:rFonts w:eastAsia="Times New Roman" w:cstheme="minorHAnsi"/>
          <w:b/>
          <w:lang w:eastAsia="it-IT"/>
        </w:rPr>
        <w:t>Allegato “F”</w:t>
      </w:r>
      <w:r w:rsidRPr="00921D99">
        <w:rPr>
          <w:rFonts w:eastAsia="Times New Roman" w:cstheme="minorHAnsi"/>
          <w:bCs/>
          <w:lang w:eastAsia="it-IT"/>
        </w:rPr>
        <w:t xml:space="preserve">: “Documento Unico di Valutazione dei Rischi Interferenti” (c.d. DUVRI); </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1D4D1670"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w:t>
      </w:r>
      <w:bookmarkStart w:id="8" w:name="_Hlk114659875"/>
      <w:r w:rsidR="00680B97">
        <w:rPr>
          <w:rFonts w:cstheme="minorHAnsi"/>
        </w:rPr>
        <w:t xml:space="preserve"> Servizio di esecuzione lavori edili e tinteggiatura laboratori Maxwell e Settembrini</w:t>
      </w:r>
      <w:bookmarkEnd w:id="8"/>
      <w:r w:rsidR="00680B97">
        <w:rPr>
          <w:rFonts w:cstheme="minorHAnsi"/>
        </w:rPr>
        <w:t xml:space="preserve"> </w:t>
      </w:r>
      <w:r w:rsidRPr="00921D99">
        <w:rPr>
          <w:rFonts w:cstheme="minorHAnsi"/>
          <w:bCs/>
          <w:lang w:bidi="it-IT"/>
        </w:rPr>
        <w:t>secondo il dettaglio dettato nel presente Contratto e dal Capitolato Tecnico al quale si rinvia.</w:t>
      </w:r>
    </w:p>
    <w:p w14:paraId="1CBD8728" w14:textId="7C2C1FC6"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In particolare, l’affidamento avrà ad oggetto</w:t>
      </w:r>
      <w:r w:rsidR="006D1CE9">
        <w:rPr>
          <w:rFonts w:cstheme="minorHAnsi"/>
          <w:bCs/>
          <w:lang w:bidi="it-IT"/>
        </w:rPr>
        <w:t xml:space="preserve"> lavori di rifacimento laboratori e tinteggiatura comprensivi di:</w:t>
      </w:r>
    </w:p>
    <w:p w14:paraId="2DF6BE35" w14:textId="21BA055E" w:rsidR="00921D99" w:rsidRPr="00921D9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allestimento di cantiere e sicurezza</w:t>
      </w:r>
      <w:r w:rsidR="00921D99" w:rsidRPr="00921D99">
        <w:rPr>
          <w:rFonts w:cstheme="minorHAnsi"/>
          <w:bCs/>
          <w:lang w:bidi="it-IT"/>
        </w:rPr>
        <w:t xml:space="preserve">; </w:t>
      </w:r>
    </w:p>
    <w:p w14:paraId="6DEBC554" w14:textId="05EB9276" w:rsidR="00921D9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demolizioni</w:t>
      </w:r>
      <w:r w:rsidR="00921D99" w:rsidRPr="00921D99">
        <w:rPr>
          <w:rFonts w:cstheme="minorHAnsi"/>
          <w:bCs/>
          <w:lang w:bidi="it-IT"/>
        </w:rPr>
        <w:t xml:space="preserve">; </w:t>
      </w:r>
    </w:p>
    <w:p w14:paraId="395E775C" w14:textId="786CA7CF" w:rsidR="006D1CE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costruzioni;</w:t>
      </w:r>
    </w:p>
    <w:p w14:paraId="7B6EA708" w14:textId="0DBB16FC" w:rsidR="006D1CE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opere da verniciatore;</w:t>
      </w:r>
    </w:p>
    <w:p w14:paraId="5D6D788C" w14:textId="7B8FF57A" w:rsidR="006D1CE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lavori su impianto idrico;</w:t>
      </w:r>
    </w:p>
    <w:p w14:paraId="5CC93F8E" w14:textId="5C7C182D" w:rsidR="006D1CE9" w:rsidRPr="00921D99" w:rsidRDefault="006D1C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lavori su impianto elettrico.</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4B14A98B"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w:t>
      </w:r>
      <w:r w:rsidR="00680B97">
        <w:rPr>
          <w:rFonts w:cstheme="minorHAnsi"/>
        </w:rPr>
        <w:t xml:space="preserve"> Servizio </w:t>
      </w:r>
      <w:r w:rsidRPr="00921D99">
        <w:rPr>
          <w:rFonts w:cstheme="minorHAnsi"/>
        </w:rPr>
        <w:t>ha durata fino al</w:t>
      </w:r>
      <w:r w:rsidR="00680B97">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2754E3CD" w:rsidR="00921D99" w:rsidRPr="00921D99" w:rsidRDefault="00680B97" w:rsidP="00BA236D">
      <w:pPr>
        <w:numPr>
          <w:ilvl w:val="0"/>
          <w:numId w:val="26"/>
        </w:numPr>
        <w:spacing w:before="120" w:after="120" w:line="240" w:lineRule="auto"/>
        <w:ind w:left="426" w:hanging="426"/>
        <w:jc w:val="both"/>
        <w:rPr>
          <w:rFonts w:cstheme="minorHAnsi"/>
        </w:rPr>
      </w:pPr>
      <w:r>
        <w:rPr>
          <w:rFonts w:cstheme="minorHAnsi"/>
          <w:color w:val="000000"/>
        </w:rPr>
        <w:t xml:space="preserve">Il Servizio </w:t>
      </w:r>
      <w:r w:rsidR="00921D99" w:rsidRPr="00921D99">
        <w:rPr>
          <w:rFonts w:cstheme="minorHAnsi"/>
          <w:color w:val="000000"/>
        </w:rPr>
        <w:t xml:space="preserve">dovrà essere effettuato nel rispetto del cronoprogramma, di </w:t>
      </w:r>
      <w:r w:rsidR="00921D99" w:rsidRPr="00921D99">
        <w:rPr>
          <w:rFonts w:cstheme="minorHAnsi"/>
          <w:i/>
          <w:iCs/>
          <w:color w:val="000000"/>
        </w:rPr>
        <w:t>milestone</w:t>
      </w:r>
      <w:r w:rsidR="00921D99" w:rsidRPr="00921D99">
        <w:rPr>
          <w:rFonts w:cstheme="minorHAnsi"/>
          <w:color w:val="000000"/>
        </w:rPr>
        <w:t xml:space="preserve"> e </w:t>
      </w:r>
      <w:r w:rsidR="00921D99" w:rsidRPr="00921D99">
        <w:rPr>
          <w:rFonts w:cstheme="minorHAnsi"/>
          <w:i/>
          <w:iCs/>
          <w:color w:val="000000"/>
        </w:rPr>
        <w:t>target</w:t>
      </w:r>
      <w:r w:rsidR="00921D99" w:rsidRPr="00921D99">
        <w:rPr>
          <w:rFonts w:cstheme="minorHAnsi"/>
          <w:color w:val="000000"/>
        </w:rPr>
        <w:t xml:space="preserve"> del PNRR e dovrà essere completato entro e non oltre la data del</w:t>
      </w:r>
      <w:r>
        <w:rPr>
          <w:rFonts w:cstheme="minorHAnsi"/>
          <w:color w:val="000000"/>
        </w:rPr>
        <w:t xml:space="preserve"> 30/09/2024</w:t>
      </w:r>
      <w:r w:rsidR="00921D99"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366E2075"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w:t>
      </w:r>
      <w:r w:rsidR="00680B97">
        <w:rPr>
          <w:rFonts w:cstheme="minorHAnsi"/>
        </w:rPr>
        <w:t xml:space="preserve"> il Servizio</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49A3EE6C" w:rsidR="00921D99" w:rsidRPr="00921D99" w:rsidRDefault="00680B97"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Pr>
          <w:rFonts w:cstheme="minorHAnsi"/>
        </w:rPr>
        <w:lastRenderedPageBreak/>
        <w:t>Il Servizio</w:t>
      </w:r>
      <w:bookmarkStart w:id="10" w:name="_Hlk140180662"/>
      <w:r w:rsidR="00921D99" w:rsidRPr="00921D99">
        <w:rPr>
          <w:rFonts w:eastAsia="Times New Roman" w:cstheme="minorHAnsi"/>
          <w:lang w:eastAsia="it-IT"/>
        </w:rPr>
        <w:t xml:space="preserve"> </w:t>
      </w:r>
      <w:bookmarkEnd w:id="10"/>
      <w:r w:rsidR="00921D99" w:rsidRPr="00921D99">
        <w:rPr>
          <w:rFonts w:eastAsia="Times New Roman" w:cstheme="minorHAnsi"/>
          <w:lang w:eastAsia="it-IT"/>
        </w:rPr>
        <w:t>dovrà essere svolto con le seguenti modalità:</w:t>
      </w:r>
      <w:r>
        <w:rPr>
          <w:rFonts w:eastAsia="Times New Roman" w:cstheme="minorHAnsi"/>
          <w:lang w:eastAsia="it-IT"/>
        </w:rPr>
        <w:t xml:space="preserve"> esecuzione lavori presso le due sedi Maxwell e Settembrini</w:t>
      </w:r>
      <w:r w:rsidR="00921D99"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4EB87FE3"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680B97">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43C742E9" w14:textId="77777777" w:rsidR="00680B97" w:rsidRDefault="00921D99" w:rsidP="00680B97">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previsti nel Piano medesimo.</w:t>
      </w:r>
      <w:bookmarkStart w:id="14" w:name="_Hlk129227831"/>
      <w:bookmarkEnd w:id="13"/>
    </w:p>
    <w:p w14:paraId="75871608" w14:textId="0F58B057" w:rsidR="00921D99" w:rsidRPr="00680B97" w:rsidRDefault="00921D99" w:rsidP="00680B97">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680B97">
        <w:rPr>
          <w:rFonts w:eastAsia="Times New Roman" w:cstheme="minorHAnsi"/>
          <w:lang w:eastAsia="ar-SA"/>
        </w:rPr>
        <w:t>Nello specifico,</w:t>
      </w:r>
      <w:r w:rsidRPr="00680B97">
        <w:rPr>
          <w:rFonts w:eastAsia="Times New Roman" w:cstheme="minorHAnsi"/>
          <w:i/>
          <w:iCs/>
          <w:lang w:eastAsia="ar-SA"/>
        </w:rPr>
        <w:t xml:space="preserve"> </w:t>
      </w:r>
      <w:r w:rsidRPr="00680B97">
        <w:rPr>
          <w:rFonts w:eastAsia="Times New Roman" w:cstheme="minorHAnsi"/>
          <w:lang w:eastAsia="ar-SA"/>
        </w:rPr>
        <w:t xml:space="preserve">per l’azione relativa ai </w:t>
      </w:r>
      <w:proofErr w:type="spellStart"/>
      <w:r w:rsidRPr="00680B97">
        <w:rPr>
          <w:rFonts w:eastAsia="Times New Roman" w:cstheme="minorHAnsi"/>
          <w:i/>
          <w:iCs/>
          <w:lang w:eastAsia="ar-SA"/>
        </w:rPr>
        <w:t>Next</w:t>
      </w:r>
      <w:proofErr w:type="spellEnd"/>
      <w:r w:rsidRPr="00680B97">
        <w:rPr>
          <w:rFonts w:eastAsia="Times New Roman" w:cstheme="minorHAnsi"/>
          <w:i/>
          <w:iCs/>
          <w:lang w:eastAsia="ar-SA"/>
        </w:rPr>
        <w:t xml:space="preserve"> generation labs</w:t>
      </w:r>
      <w:r w:rsidRPr="00680B97">
        <w:rPr>
          <w:rFonts w:eastAsia="Times New Roman" w:cstheme="minorHAnsi"/>
          <w:lang w:eastAsia="ar-SA"/>
        </w:rPr>
        <w:t>, è necessario che ciascuna scuola del secondo ciclo attivi e rendiconti almeno 1 laboratorio per le professioni digitali del futuro.</w:t>
      </w:r>
      <w:bookmarkEnd w:id="14"/>
      <w:r w:rsidRPr="00680B97">
        <w:rPr>
          <w:rFonts w:eastAsia="Times New Roman" w:cstheme="minorHAnsi"/>
          <w:lang w:eastAsia="ar-SA"/>
        </w:rPr>
        <w:t xml:space="preserve"> </w:t>
      </w:r>
      <w:bookmarkStart w:id="15"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5A87DAFA"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lastRenderedPageBreak/>
        <w:t xml:space="preserve">L’Affidatario si impegna ad erogare i servizi nel rispetto delle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w:t>
      </w:r>
      <w:r w:rsidR="00680B97">
        <w:rPr>
          <w:rFonts w:eastAsia="Times New Roman" w:cstheme="minorHAnsi"/>
          <w:lang w:eastAsia="ar-SA"/>
        </w:rPr>
        <w:t xml:space="preserve"> Servizio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921D99">
        <w:rPr>
          <w:rFonts w:eastAsia="Times New Roman" w:cstheme="minorHAnsi"/>
          <w:i/>
          <w:iCs/>
        </w:rPr>
        <w:t>milestones</w:t>
      </w:r>
      <w:proofErr w:type="spellEnd"/>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proofErr w:type="spellStart"/>
      <w:r w:rsidRPr="00921D99">
        <w:rPr>
          <w:rFonts w:eastAsia="Times New Roman" w:cstheme="minorHAnsi"/>
          <w:i/>
          <w:iCs/>
          <w:lang w:eastAsia="it-IT"/>
        </w:rPr>
        <w:t>outputs</w:t>
      </w:r>
      <w:proofErr w:type="spellEnd"/>
      <w:r w:rsidRPr="00921D99">
        <w:rPr>
          <w:rFonts w:eastAsia="Times New Roman" w:cstheme="minorHAnsi"/>
          <w:i/>
          <w:iCs/>
          <w:lang w:eastAsia="it-IT"/>
        </w:rPr>
        <w:t xml:space="preserve">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45BEBD3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Il corrispettivo per </w:t>
      </w:r>
      <w:r w:rsidR="00680B97">
        <w:rPr>
          <w:rFonts w:eastAsia="Times New Roman" w:cstheme="minorHAnsi"/>
          <w:bCs/>
          <w:lang w:eastAsia="it-IT"/>
        </w:rPr>
        <w:t>il Servizio</w:t>
      </w:r>
      <w:r w:rsidRPr="00921D99">
        <w:rPr>
          <w:rFonts w:eastAsia="Times New Roman" w:cstheme="minorHAnsi"/>
          <w:bCs/>
          <w:i/>
          <w:iCs/>
          <w:color w:val="4472C4" w:themeColor="accent1"/>
          <w:lang w:eastAsia="it-IT"/>
        </w:rPr>
        <w:t xml:space="preserve"> </w:t>
      </w:r>
      <w:r w:rsidRPr="00921D99">
        <w:rPr>
          <w:rFonts w:eastAsia="Times New Roman" w:cstheme="minorHAnsi"/>
          <w:bCs/>
          <w:lang w:eastAsia="it-IT"/>
        </w:rPr>
        <w:t xml:space="preserve">è complessivamente pari ad </w:t>
      </w:r>
      <w:r w:rsidRPr="006D1CE9">
        <w:rPr>
          <w:rFonts w:eastAsia="Times New Roman" w:cstheme="minorHAnsi"/>
          <w:bCs/>
          <w:lang w:eastAsia="it-IT"/>
        </w:rPr>
        <w:t xml:space="preserve">€ </w:t>
      </w:r>
      <w:r w:rsidR="006D1CE9" w:rsidRPr="006D1CE9">
        <w:rPr>
          <w:rFonts w:eastAsia="Times New Roman" w:cstheme="minorHAnsi"/>
          <w:bCs/>
          <w:lang w:eastAsia="it-IT"/>
        </w:rPr>
        <w:t xml:space="preserve">13.400,00 </w:t>
      </w:r>
      <w:r w:rsidRPr="006D1CE9">
        <w:rPr>
          <w:rFonts w:eastAsia="Times New Roman" w:cstheme="minorHAnsi"/>
          <w:bCs/>
          <w:lang w:eastAsia="it-IT"/>
        </w:rPr>
        <w:t xml:space="preserve">(euro </w:t>
      </w:r>
      <w:proofErr w:type="spellStart"/>
      <w:r w:rsidR="006D1CE9" w:rsidRPr="006D1CE9">
        <w:rPr>
          <w:rFonts w:eastAsia="Times New Roman" w:cstheme="minorHAnsi"/>
          <w:bCs/>
          <w:lang w:eastAsia="it-IT"/>
        </w:rPr>
        <w:t>tredicimilaquattrocento</w:t>
      </w:r>
      <w:proofErr w:type="spellEnd"/>
      <w:r w:rsidR="006D1CE9" w:rsidRPr="006D1CE9">
        <w:rPr>
          <w:rFonts w:eastAsia="Times New Roman" w:cstheme="minorHAnsi"/>
          <w:bCs/>
          <w:lang w:eastAsia="it-IT"/>
        </w:rPr>
        <w:t>/00</w:t>
      </w:r>
      <w:r w:rsidRPr="006D1CE9">
        <w:rPr>
          <w:rFonts w:eastAsia="Times New Roman" w:cstheme="minorHAnsi"/>
          <w:bCs/>
          <w:lang w:eastAsia="it-IT"/>
        </w:rPr>
        <w:t>),</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5E83C36E"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Tale corrispettivo dovrà intendersi comprensivo e remunerativo di tutte le prestazioni e obblighi previsti nel presente Contratto e in ogni altro atto afferente al</w:t>
      </w:r>
      <w:r w:rsidR="00680B97">
        <w:rPr>
          <w:rFonts w:eastAsia="Times New Roman" w:cstheme="minorHAnsi"/>
          <w:bCs/>
          <w:lang w:eastAsia="it-IT"/>
        </w:rPr>
        <w:t xml:space="preserve"> Servizio.</w:t>
      </w:r>
      <w:r w:rsidRPr="00921D99">
        <w:rPr>
          <w:rFonts w:eastAsia="Times New Roman" w:cstheme="minorHAnsi"/>
          <w:bCs/>
          <w:lang w:eastAsia="it-IT"/>
        </w:rPr>
        <w:t xml:space="preserve"> </w:t>
      </w:r>
    </w:p>
    <w:p w14:paraId="52273635" w14:textId="4711ED94"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w:t>
      </w:r>
      <w:r w:rsidR="00680B97">
        <w:rPr>
          <w:rFonts w:eastAsia="Times New Roman" w:cstheme="minorHAnsi"/>
          <w:lang w:eastAsia="it-IT"/>
        </w:rPr>
        <w:t xml:space="preserve">il Servizio </w:t>
      </w:r>
      <w:r w:rsidRPr="00921D99">
        <w:rPr>
          <w:rFonts w:eastAsia="Times New Roman" w:cstheme="minorHAnsi"/>
          <w:lang w:eastAsia="it-IT"/>
        </w:rPr>
        <w:t>svolto come risultante dal Preventivo Economico formulato dall’Affidatario, sarà remunerato</w:t>
      </w:r>
      <w:r w:rsidR="00680B97">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4442816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B21E9C">
        <w:rPr>
          <w:rFonts w:eastAsia="Times New Roman" w:cstheme="minorHAnsi"/>
          <w:lang w:eastAsia="it-IT"/>
        </w:rPr>
        <w:t>: sopralluogo per verifica corretta esecuzione lavori</w:t>
      </w:r>
      <w:r w:rsidRPr="00921D99">
        <w:rPr>
          <w:rFonts w:eastAsia="Times New Roman" w:cstheme="minorHAnsi"/>
          <w:lang w:eastAsia="it-IT"/>
        </w:rPr>
        <w:t>.</w:t>
      </w:r>
    </w:p>
    <w:p w14:paraId="493043CF" w14:textId="7DFD20F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B21E9C">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6F1758BF" w14:textId="497FD9B1" w:rsidR="00921D99" w:rsidRPr="00921D99" w:rsidRDefault="00921D99" w:rsidP="005F4C13">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Si attesta che gli oneri di sicurezza per l’eliminazione dei rischi da interferenze del presente Appalto sono pari a € </w:t>
      </w:r>
      <w:r w:rsidR="005F4C13">
        <w:rPr>
          <w:rFonts w:eastAsia="Times New Roman" w:cstheme="minorHAnsi"/>
          <w:lang w:eastAsia="it-IT"/>
        </w:rPr>
        <w:t xml:space="preserve">1.000,00 </w:t>
      </w:r>
      <w:r w:rsidRPr="00921D99">
        <w:rPr>
          <w:rFonts w:eastAsia="Times New Roman" w:cstheme="minorHAnsi"/>
          <w:lang w:eastAsia="it-IT"/>
        </w:rPr>
        <w:t xml:space="preserve">(euro </w:t>
      </w:r>
      <w:r w:rsidR="005F4C13">
        <w:rPr>
          <w:rFonts w:eastAsia="Times New Roman" w:cstheme="minorHAnsi"/>
          <w:lang w:eastAsia="it-IT"/>
        </w:rPr>
        <w:t>mille/00)</w:t>
      </w:r>
      <w:r w:rsidRPr="00921D99">
        <w:rPr>
          <w:rFonts w:eastAsia="Times New Roman" w:cstheme="minorHAnsi"/>
          <w:lang w:eastAsia="it-IT"/>
        </w:rPr>
        <w:t>.</w:t>
      </w:r>
    </w:p>
    <w:p w14:paraId="6384F2E7" w14:textId="77777777" w:rsidR="00921D99" w:rsidRPr="00921D99" w:rsidRDefault="00921D99" w:rsidP="005F4C13">
      <w:pPr>
        <w:suppressAutoHyphens/>
        <w:spacing w:before="120" w:after="120" w:line="240" w:lineRule="auto"/>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4CEAEF00"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ono a carico dell’Affidatario tutte le misure, comprese le opere provvisionali, e tutti gli adempimenti volti a evitare il verificarsi di danni alle opere, all’ambiente, alle persone e alle cose nell’esecuzione del</w:t>
      </w:r>
      <w:r w:rsidR="00B21E9C">
        <w:rPr>
          <w:rFonts w:eastAsia="Times New Roman" w:cstheme="minorHAnsi"/>
          <w:lang w:eastAsia="it-IT"/>
        </w:rPr>
        <w:t xml:space="preserve"> Servizio</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298129D8"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garanzia sarà progressivamente svincolata con il progredire dell’avanzamento del</w:t>
      </w:r>
      <w:r w:rsidR="00B21E9C">
        <w:rPr>
          <w:rFonts w:eastAsia="Times New Roman" w:cstheme="minorHAnsi"/>
          <w:lang w:eastAsia="it-IT"/>
        </w:rPr>
        <w:t xml:space="preserve"> Servizio</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1C620F4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L’Affidatario assume la responsabilità civile e amministrativa della gestione del</w:t>
      </w:r>
      <w:r w:rsidR="00B21E9C">
        <w:rPr>
          <w:rFonts w:eastAsia="Times New Roman" w:cstheme="minorHAnsi"/>
          <w:color w:val="000000"/>
          <w:lang w:eastAsia="it-IT"/>
        </w:rPr>
        <w:t xml:space="preserve"> Servizio</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lastRenderedPageBreak/>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B21E9C" w:rsidRDefault="00921D99" w:rsidP="00921D99">
      <w:pPr>
        <w:numPr>
          <w:ilvl w:val="0"/>
          <w:numId w:val="41"/>
        </w:numPr>
        <w:suppressAutoHyphens/>
        <w:spacing w:before="120" w:after="120" w:line="240" w:lineRule="auto"/>
        <w:ind w:left="426" w:hanging="426"/>
        <w:jc w:val="both"/>
        <w:rPr>
          <w:rFonts w:eastAsia="Calibri" w:cstheme="minorHAnsi"/>
          <w:bCs/>
          <w:lang w:eastAsia="it-IT"/>
        </w:rPr>
      </w:pPr>
      <w:r w:rsidRPr="00B21E9C">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3135D003"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 xml:space="preserve">per un importo pari a € </w:t>
      </w:r>
      <w:r w:rsidR="005F4C13">
        <w:rPr>
          <w:rFonts w:eastAsia="Times New Roman" w:cstheme="minorHAnsi"/>
          <w:color w:val="000000" w:themeColor="text1"/>
          <w:lang w:eastAsia="it-IT"/>
        </w:rPr>
        <w:t>2.680,00</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lastRenderedPageBreak/>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3E25B5D2"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 xml:space="preserve">€ </w:t>
      </w:r>
      <w:r w:rsidR="00B21E9C">
        <w:rPr>
          <w:rFonts w:cstheme="minorHAnsi"/>
        </w:rPr>
        <w:t>100</w:t>
      </w:r>
      <w:r w:rsidRPr="00921D99">
        <w:rPr>
          <w:rFonts w:cstheme="minorHAnsi"/>
        </w:rPr>
        <w:t xml:space="preserve"> (euro</w:t>
      </w:r>
      <w:r w:rsidR="00B21E9C">
        <w:rPr>
          <w:rFonts w:cstheme="minorHAnsi"/>
        </w:rPr>
        <w:t xml:space="preserve"> cento</w:t>
      </w:r>
      <w:r w:rsidRPr="00921D99">
        <w:rPr>
          <w:rFonts w:cstheme="minorHAnsi"/>
        </w:rPr>
        <w:t xml:space="preserve">/00), per ogni giorno di ritardo nella realizzazione del progetto;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665D6FDC" w14:textId="4EC90FA0" w:rsidR="00921D99" w:rsidRPr="00921D99" w:rsidRDefault="00921D99" w:rsidP="00BA236D">
      <w:pPr>
        <w:numPr>
          <w:ilvl w:val="0"/>
          <w:numId w:val="28"/>
        </w:numPr>
        <w:spacing w:before="120" w:after="120" w:line="240" w:lineRule="auto"/>
        <w:ind w:left="851" w:hanging="357"/>
        <w:jc w:val="both"/>
        <w:rPr>
          <w:rFonts w:eastAsia="Verdana" w:cstheme="minorHAnsi"/>
          <w:i/>
          <w:iCs/>
        </w:rPr>
      </w:pPr>
      <w:bookmarkStart w:id="23" w:name="_Hlk128064898"/>
      <w:r w:rsidRPr="00921D99">
        <w:rPr>
          <w:rFonts w:cstheme="minorHAnsi"/>
        </w:rPr>
        <w:t xml:space="preserve">€ </w:t>
      </w:r>
      <w:r w:rsidR="00B21E9C">
        <w:rPr>
          <w:rFonts w:cstheme="minorHAnsi"/>
        </w:rPr>
        <w:t>100</w:t>
      </w:r>
      <w:r w:rsidRPr="00921D99">
        <w:rPr>
          <w:rFonts w:cstheme="minorHAnsi"/>
        </w:rPr>
        <w:t xml:space="preserve"> (euro</w:t>
      </w:r>
      <w:r w:rsidR="00B21E9C">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921D99">
        <w:rPr>
          <w:rFonts w:cstheme="minorHAnsi"/>
          <w:i/>
          <w:iCs/>
        </w:rPr>
        <w:t>milestones</w:t>
      </w:r>
      <w:proofErr w:type="spellEnd"/>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lastRenderedPageBreak/>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346D01F2"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w:t>
      </w:r>
      <w:r w:rsidR="00B21E9C">
        <w:rPr>
          <w:rFonts w:eastAsia="Times New Roman" w:cstheme="minorHAnsi"/>
          <w:spacing w:val="-1"/>
          <w:lang w:eastAsia="it-IT" w:bidi="it-IT"/>
        </w:rPr>
        <w:t xml:space="preserve">il Servizio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7B8FFD9F"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Nei casi di risoluzione del Contratto dichiarata dalla Stazione Appaltante, l’Affidatario deve provvedere a</w:t>
      </w:r>
      <w:r w:rsidR="00B21E9C">
        <w:rPr>
          <w:rFonts w:eastAsia="Times New Roman" w:cstheme="minorHAnsi"/>
          <w:lang w:eastAsia="it-IT"/>
        </w:rPr>
        <w:t>d ultimare il lavoro in svolgimento, pur lasciando il lavoro complessivo parzialmente svolto</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5AED4DCF"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6EAD65B0"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industria, artigianato e agricoltura per attività coerenti con quelle oggetto del</w:t>
      </w:r>
      <w:r w:rsidR="00B21E9C">
        <w:rPr>
          <w:rFonts w:eastAsia="Times" w:cstheme="minorHAnsi"/>
          <w:color w:val="000000"/>
        </w:rPr>
        <w:t xml:space="preserve"> Servizio</w:t>
      </w:r>
      <w:r w:rsidRPr="00921D99">
        <w:rPr>
          <w:rFonts w:cstheme="minorHAnsi"/>
        </w:rPr>
        <w:t xml:space="preserve">; (iii) perdita di una o più delle autorizzazioni, licenze e certificazioni, comunque denominate, per l’espletamento di tutte le attività che compongono </w:t>
      </w:r>
      <w:r w:rsidR="00B21E9C">
        <w:rPr>
          <w:rFonts w:cstheme="minorHAnsi"/>
        </w:rPr>
        <w:t>il Servizio</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1C7DA0D"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r w:rsidR="005F4C13" w:rsidRPr="00921D99">
        <w:rPr>
          <w:rFonts w:cstheme="minorHAnsi"/>
        </w:rPr>
        <w:t>D.lgs.</w:t>
      </w:r>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4" w:name="_Hlk43107031"/>
      <w:r w:rsidRPr="00921D99">
        <w:rPr>
          <w:rFonts w:cstheme="minorHAnsi"/>
        </w:rPr>
        <w:t>violazione degli obblighi di tracciabilità dei flussi finanziari di cui agli artt. 14 del presente Contratto;</w:t>
      </w:r>
    </w:p>
    <w:bookmarkEnd w:id="24"/>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In tutti i casi di risoluzione del presente Contratto, imputabili all’Affidatario, l’Istituto procederà a incamerare la cauzione prestata da quest’ultimo ai sensi dell’art. 117 del Codice. Ove non fosse possibile l’escussione </w:t>
      </w:r>
      <w:r w:rsidRPr="00921D99">
        <w:rPr>
          <w:rFonts w:eastAsia="Times New Roman" w:cstheme="minorHAnsi"/>
          <w:lang w:eastAsia="it-IT"/>
        </w:rPr>
        <w:lastRenderedPageBreak/>
        <w:t>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Ove per il pagamento di spese estranee a commesse pubbliche fosse necessario il ricorso a somme provenienti dai conti correnti dedicati di cui sopra, questi ultimi potranno essere successivamente reintegrati </w:t>
      </w:r>
      <w:r w:rsidRPr="00921D99">
        <w:rPr>
          <w:rFonts w:eastAsia="Times New Roman" w:cstheme="minorHAnsi"/>
          <w:lang w:eastAsia="it-IT"/>
        </w:rPr>
        <w:lastRenderedPageBreak/>
        <w:t>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62240570"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osserva e osserverà per l’intera durata del</w:t>
      </w:r>
      <w:r w:rsidR="00B21E9C">
        <w:rPr>
          <w:rFonts w:eastAsia="Times New Roman" w:cstheme="minorHAnsi"/>
          <w:lang w:eastAsia="it-IT"/>
        </w:rPr>
        <w:t xml:space="preserve"> Servizio</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 xml:space="preserve">prof. Franco </w:t>
      </w:r>
      <w:proofErr w:type="spellStart"/>
      <w:r w:rsidR="00056011">
        <w:rPr>
          <w:rFonts w:eastAsia="Times New Roman" w:cstheme="minorHAnsi"/>
          <w:lang w:eastAsia="ar-SA"/>
        </w:rPr>
        <w:t>Tornaghi</w:t>
      </w:r>
      <w:proofErr w:type="spellEnd"/>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proofErr w:type="spellStart"/>
      <w:r w:rsidRPr="00921D99">
        <w:rPr>
          <w:rFonts w:eastAsia="Times New Roman" w:cstheme="minorHAnsi"/>
          <w:lang w:eastAsia="ar-SA"/>
        </w:rPr>
        <w:t>Dott</w:t>
      </w:r>
      <w:proofErr w:type="spellEnd"/>
      <w:r w:rsidRPr="00921D99">
        <w:rPr>
          <w:rFonts w:eastAsia="Times New Roman" w:cstheme="minorHAnsi"/>
          <w:lang w:eastAsia="ar-SA"/>
        </w:rPr>
        <w:t xml:space="preserve">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lastRenderedPageBreak/>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5" w:name="_Hlk133947619"/>
      <w:r w:rsidRPr="00921D99">
        <w:rPr>
          <w:rFonts w:eastAsia="Calibri" w:cstheme="minorHAnsi"/>
        </w:rPr>
        <w:t>Titolare del trattamento dei dati personali è l’Istituto</w:t>
      </w:r>
      <w:r>
        <w:rPr>
          <w:rFonts w:eastAsia="Calibri" w:cstheme="minorHAnsi"/>
        </w:rPr>
        <w:t xml:space="preserve">, legalmente rappresentato nella figura del Dirigente Scolastico pro-tempore prof. Franco </w:t>
      </w:r>
      <w:proofErr w:type="spellStart"/>
      <w:r>
        <w:rPr>
          <w:rFonts w:eastAsia="Calibri" w:cstheme="minorHAnsi"/>
        </w:rPr>
        <w:t>Tornaghi</w:t>
      </w:r>
      <w:proofErr w:type="spellEnd"/>
      <w:r w:rsidR="006F505D">
        <w:rPr>
          <w:rFonts w:eastAsia="Calibri" w:cstheme="minorHAnsi"/>
        </w:rPr>
        <w:t>.</w:t>
      </w:r>
      <w:r w:rsidRPr="00921D99">
        <w:rPr>
          <w:rFonts w:eastAsia="Calibri" w:cstheme="minorHAnsi"/>
        </w:rPr>
        <w:t xml:space="preserve"> </w:t>
      </w:r>
    </w:p>
    <w:p w14:paraId="60EDFB3D" w14:textId="4E03EDB9"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w:t>
      </w:r>
      <w:r w:rsidRPr="00921D99">
        <w:rPr>
          <w:rFonts w:eastAsia="Calibri" w:cstheme="minorHAnsi"/>
        </w:rPr>
        <w:lastRenderedPageBreak/>
        <w:t>conto del Titolare, le sole operazioni di trattamento necessarie per fornire</w:t>
      </w:r>
      <w:r w:rsidR="00B21E9C">
        <w:rPr>
          <w:rFonts w:eastAsia="Calibri" w:cstheme="minorHAnsi"/>
        </w:rPr>
        <w:t xml:space="preserve"> il Servizio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5"/>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lastRenderedPageBreak/>
        <w:t>Letto, confermato e sottoscritto.</w:t>
      </w:r>
    </w:p>
    <w:p w14:paraId="3DD5DCAD" w14:textId="578A771C" w:rsidR="00921D99" w:rsidRPr="00921D99" w:rsidRDefault="005F4C13" w:rsidP="00921D99">
      <w:pPr>
        <w:spacing w:before="120" w:after="120"/>
        <w:rPr>
          <w:rFonts w:cstheme="minorHAnsi"/>
        </w:rPr>
      </w:pPr>
      <w:r w:rsidRPr="005F4C13">
        <w:rPr>
          <w:rFonts w:cstheme="minorHAnsi"/>
        </w:rPr>
        <w:t>Milano,</w:t>
      </w:r>
      <w:r w:rsidR="00921D99" w:rsidRPr="005F4C13">
        <w:rPr>
          <w:rFonts w:cstheme="minorHAnsi"/>
        </w:rPr>
        <w:t xml:space="preserve"> l</w:t>
      </w:r>
      <w:r w:rsidRPr="005F4C13">
        <w:rPr>
          <w:rFonts w:cstheme="minorHAnsi"/>
        </w:rPr>
        <w:t>i</w:t>
      </w:r>
      <w:r w:rsidR="00921D99" w:rsidRPr="005F4C13">
        <w:rPr>
          <w:rFonts w:cstheme="minorHAnsi"/>
        </w:rPr>
        <w:t xml:space="preserve"> </w:t>
      </w:r>
      <w:r w:rsidRPr="005F4C13">
        <w:rPr>
          <w:rFonts w:cstheme="minorHAnsi"/>
        </w:rPr>
        <w:t>22/09/2023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6"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6"/>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7" w:name="_Hlk95927434"/>
      <w:r w:rsidRPr="00921D99">
        <w:rPr>
          <w:rFonts w:cstheme="minorHAnsi"/>
        </w:rPr>
        <w:t>l’Affidatario</w:t>
      </w:r>
      <w:bookmarkEnd w:id="27"/>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8" w:name="_Hlk90573667"/>
      <w:r w:rsidRPr="00921D99">
        <w:rPr>
          <w:rFonts w:cstheme="minorHAnsi"/>
          <w:i/>
        </w:rPr>
        <w:t>Trattamento dei dati personali e riservatezza delle informazioni</w:t>
      </w:r>
      <w:bookmarkEnd w:id="28"/>
      <w:r w:rsidRPr="00921D99">
        <w:rPr>
          <w:rFonts w:cstheme="minorHAnsi"/>
          <w:i/>
        </w:rPr>
        <w:t>), Art. 21 (Varie).</w:t>
      </w:r>
    </w:p>
    <w:p w14:paraId="1DA734CE" w14:textId="308BA9BF" w:rsidR="005F4C13" w:rsidRPr="00921D99" w:rsidRDefault="005F4C13" w:rsidP="005F4C13">
      <w:pPr>
        <w:spacing w:before="120" w:after="120"/>
        <w:rPr>
          <w:rFonts w:cstheme="minorHAnsi"/>
        </w:rPr>
      </w:pPr>
      <w:r w:rsidRPr="005F4C13">
        <w:rPr>
          <w:rFonts w:cstheme="minorHAnsi"/>
        </w:rPr>
        <w:t>Milano, li 22/09/2023</w:t>
      </w:r>
      <w:r w:rsidRPr="00921D99">
        <w:rPr>
          <w:rFonts w:cstheme="minorHAnsi"/>
          <w:i/>
          <w:iCs/>
        </w:rPr>
        <w:tab/>
      </w:r>
    </w:p>
    <w:p w14:paraId="1FF0E674" w14:textId="0A89D1F7" w:rsidR="00921D99" w:rsidRPr="00921D99" w:rsidRDefault="00921D99" w:rsidP="00921D99">
      <w:pPr>
        <w:spacing w:before="120" w:after="120"/>
        <w:rPr>
          <w:rFonts w:cstheme="minorHAnsi"/>
        </w:rPr>
      </w:pPr>
      <w:r w:rsidRPr="00921D99">
        <w:rPr>
          <w:rFonts w:cstheme="minorHAnsi"/>
          <w:i/>
          <w:iCs/>
        </w:rPr>
        <w:tab/>
        <w:t xml:space="preserve">                                                                                         </w:t>
      </w:r>
      <w:r w:rsidR="00C30972">
        <w:rPr>
          <w:rFonts w:cstheme="minorHAnsi"/>
          <w:i/>
          <w:iCs/>
        </w:rPr>
        <w:tab/>
      </w:r>
      <w:r w:rsidR="00C30972">
        <w:rPr>
          <w:rFonts w:cstheme="minorHAnsi"/>
          <w:i/>
          <w:iCs/>
        </w:rPr>
        <w:tab/>
      </w:r>
      <w:bookmarkStart w:id="29" w:name="_GoBack"/>
      <w:bookmarkEnd w:id="29"/>
      <w:r w:rsidRPr="00921D99">
        <w:rPr>
          <w:rFonts w:cstheme="minorHAnsi"/>
          <w:i/>
          <w:iCs/>
        </w:rPr>
        <w:t xml:space="preserve">  </w:t>
      </w:r>
      <w:r w:rsidRPr="00921D99">
        <w:rPr>
          <w:rFonts w:cstheme="minorHAnsi"/>
        </w:rPr>
        <w:t xml:space="preserve"> </w:t>
      </w:r>
      <w:r w:rsidRPr="00921D99">
        <w:rPr>
          <w:rFonts w:cstheme="minorHAnsi"/>
          <w:smallCaps/>
        </w:rPr>
        <w:t>L’Affidatario</w:t>
      </w:r>
    </w:p>
    <w:p w14:paraId="77C5BEAA" w14:textId="78FBE424" w:rsidR="00921D99" w:rsidRPr="00921D99" w:rsidRDefault="00C30972"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27FEA9CB">
                <wp:simplePos x="0" y="0"/>
                <wp:positionH relativeFrom="column">
                  <wp:posOffset>3822037</wp:posOffset>
                </wp:positionH>
                <wp:positionV relativeFrom="paragraph">
                  <wp:posOffset>17335</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487B3" id="Rectangle 4" o:spid="_x0000_s1026" style="position:absolute;margin-left:300.95pt;margin-top:1.35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" fillcolor="#f2f2f2"/>
            </w:pict>
          </mc:Fallback>
        </mc:AlternateContent>
      </w:r>
      <w:r w:rsidR="00921D99"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9"/>
  </w:num>
  <w:num w:numId="2">
    <w:abstractNumId w:val="27"/>
  </w:num>
  <w:num w:numId="3">
    <w:abstractNumId w:val="20"/>
  </w:num>
  <w:num w:numId="4">
    <w:abstractNumId w:val="4"/>
  </w:num>
  <w:num w:numId="5">
    <w:abstractNumId w:val="38"/>
  </w:num>
  <w:num w:numId="6">
    <w:abstractNumId w:val="32"/>
  </w:num>
  <w:num w:numId="7">
    <w:abstractNumId w:val="30"/>
  </w:num>
  <w:num w:numId="8">
    <w:abstractNumId w:val="41"/>
  </w:num>
  <w:num w:numId="9">
    <w:abstractNumId w:val="43"/>
  </w:num>
  <w:num w:numId="10">
    <w:abstractNumId w:val="42"/>
  </w:num>
  <w:num w:numId="11">
    <w:abstractNumId w:val="3"/>
  </w:num>
  <w:num w:numId="12">
    <w:abstractNumId w:val="7"/>
  </w:num>
  <w:num w:numId="13">
    <w:abstractNumId w:val="2"/>
  </w:num>
  <w:num w:numId="14">
    <w:abstractNumId w:val="36"/>
  </w:num>
  <w:num w:numId="15">
    <w:abstractNumId w:val="22"/>
  </w:num>
  <w:num w:numId="16">
    <w:abstractNumId w:val="25"/>
  </w:num>
  <w:num w:numId="17">
    <w:abstractNumId w:val="6"/>
  </w:num>
  <w:num w:numId="18">
    <w:abstractNumId w:val="1"/>
  </w:num>
  <w:num w:numId="19">
    <w:abstractNumId w:val="13"/>
  </w:num>
  <w:num w:numId="20">
    <w:abstractNumId w:val="19"/>
  </w:num>
  <w:num w:numId="21">
    <w:abstractNumId w:val="35"/>
  </w:num>
  <w:num w:numId="22">
    <w:abstractNumId w:val="24"/>
  </w:num>
  <w:num w:numId="23">
    <w:abstractNumId w:val="8"/>
  </w:num>
  <w:num w:numId="24">
    <w:abstractNumId w:val="11"/>
  </w:num>
  <w:num w:numId="25">
    <w:abstractNumId w:val="40"/>
  </w:num>
  <w:num w:numId="26">
    <w:abstractNumId w:val="12"/>
  </w:num>
  <w:num w:numId="27">
    <w:abstractNumId w:val="29"/>
  </w:num>
  <w:num w:numId="28">
    <w:abstractNumId w:val="37"/>
  </w:num>
  <w:num w:numId="29">
    <w:abstractNumId w:val="39"/>
  </w:num>
  <w:num w:numId="30">
    <w:abstractNumId w:val="33"/>
  </w:num>
  <w:num w:numId="31">
    <w:abstractNumId w:val="18"/>
  </w:num>
  <w:num w:numId="32">
    <w:abstractNumId w:val="16"/>
  </w:num>
  <w:num w:numId="33">
    <w:abstractNumId w:val="21"/>
  </w:num>
  <w:num w:numId="34">
    <w:abstractNumId w:val="28"/>
  </w:num>
  <w:num w:numId="35">
    <w:abstractNumId w:val="23"/>
  </w:num>
  <w:num w:numId="36">
    <w:abstractNumId w:val="34"/>
  </w:num>
  <w:num w:numId="37">
    <w:abstractNumId w:val="0"/>
  </w:num>
  <w:num w:numId="38">
    <w:abstractNumId w:val="17"/>
  </w:num>
  <w:num w:numId="39">
    <w:abstractNumId w:val="15"/>
  </w:num>
  <w:num w:numId="40">
    <w:abstractNumId w:val="44"/>
  </w:num>
  <w:num w:numId="41">
    <w:abstractNumId w:val="14"/>
  </w:num>
  <w:num w:numId="42">
    <w:abstractNumId w:val="31"/>
  </w:num>
  <w:num w:numId="43">
    <w:abstractNumId w:val="10"/>
  </w:num>
  <w:num w:numId="44">
    <w:abstractNumId w:val="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8692C"/>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5F4C13"/>
    <w:rsid w:val="0060166B"/>
    <w:rsid w:val="006357BA"/>
    <w:rsid w:val="006450EC"/>
    <w:rsid w:val="00680B97"/>
    <w:rsid w:val="00695E48"/>
    <w:rsid w:val="006A7C9B"/>
    <w:rsid w:val="006D1CE9"/>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21E9C"/>
    <w:rsid w:val="00B30224"/>
    <w:rsid w:val="00B70A74"/>
    <w:rsid w:val="00B75DD7"/>
    <w:rsid w:val="00B76293"/>
    <w:rsid w:val="00B90711"/>
    <w:rsid w:val="00BA236D"/>
    <w:rsid w:val="00BA3D03"/>
    <w:rsid w:val="00BC65C0"/>
    <w:rsid w:val="00BE37BA"/>
    <w:rsid w:val="00C05DCD"/>
    <w:rsid w:val="00C062F1"/>
    <w:rsid w:val="00C23A1C"/>
    <w:rsid w:val="00C30972"/>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62D0-CDB8-42B6-9088-AC3BAD3D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6429</Words>
  <Characters>36646</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francesca cioffi</cp:lastModifiedBy>
  <cp:revision>6</cp:revision>
  <cp:lastPrinted>2023-05-04T06:42:00Z</cp:lastPrinted>
  <dcterms:created xsi:type="dcterms:W3CDTF">2023-08-04T07:29:00Z</dcterms:created>
  <dcterms:modified xsi:type="dcterms:W3CDTF">2023-09-22T14:21:00Z</dcterms:modified>
</cp:coreProperties>
</file>