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0069" w14:textId="77777777" w:rsidR="00921D99" w:rsidRPr="00921D99" w:rsidRDefault="00921D99" w:rsidP="00921D99">
      <w:pPr>
        <w:tabs>
          <w:tab w:val="left" w:pos="5954"/>
        </w:tabs>
        <w:suppressAutoHyphens/>
        <w:spacing w:before="120" w:after="120"/>
        <w:jc w:val="center"/>
        <w:rPr>
          <w:rFonts w:cstheme="minorHAnsi"/>
          <w:b/>
          <w:u w:val="single"/>
          <w:lang w:bidi="it-IT"/>
        </w:rPr>
      </w:pPr>
    </w:p>
    <w:p w14:paraId="4B98AEB6" w14:textId="77777777" w:rsidR="00921D99" w:rsidRPr="00921D99" w:rsidRDefault="00921D99" w:rsidP="00921D99">
      <w:pPr>
        <w:suppressAutoHyphens/>
        <w:spacing w:before="120" w:after="120"/>
        <w:rPr>
          <w:rFonts w:cstheme="minorHAnsi"/>
          <w:b/>
          <w:u w:val="single"/>
          <w:lang w:bidi="it-IT"/>
        </w:rPr>
      </w:pPr>
    </w:p>
    <w:p w14:paraId="3B734B9E" w14:textId="77777777" w:rsidR="00921D99" w:rsidRPr="00921D99" w:rsidRDefault="00921D99" w:rsidP="00921D99">
      <w:pPr>
        <w:suppressAutoHyphens/>
        <w:spacing w:before="120" w:after="120"/>
        <w:rPr>
          <w:rFonts w:cstheme="minorHAnsi"/>
          <w:b/>
          <w:u w:val="single"/>
          <w:lang w:bidi="it-IT"/>
        </w:rPr>
      </w:pPr>
    </w:p>
    <w:p w14:paraId="5128BB86" w14:textId="77777777" w:rsidR="00921D99" w:rsidRPr="00921D99" w:rsidRDefault="00921D99" w:rsidP="00921D99">
      <w:pPr>
        <w:suppressAutoHyphens/>
        <w:spacing w:before="120" w:after="120"/>
        <w:rPr>
          <w:rFonts w:cstheme="minorHAnsi"/>
          <w:b/>
          <w:u w:val="single"/>
          <w:lang w:bidi="it-IT"/>
        </w:rPr>
      </w:pPr>
    </w:p>
    <w:p w14:paraId="22AED654" w14:textId="77777777" w:rsidR="00921D99" w:rsidRPr="00921D99" w:rsidRDefault="00921D99" w:rsidP="00921D99">
      <w:pPr>
        <w:suppressAutoHyphens/>
        <w:spacing w:before="120" w:after="120"/>
        <w:jc w:val="center"/>
        <w:rPr>
          <w:rFonts w:cstheme="minorHAnsi"/>
          <w:b/>
          <w:u w:val="single"/>
          <w:lang w:bidi="it-IT"/>
        </w:rPr>
      </w:pPr>
    </w:p>
    <w:p w14:paraId="28611568" w14:textId="77777777" w:rsidR="00921D99" w:rsidRPr="00921D99" w:rsidRDefault="00921D99" w:rsidP="00921D99">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21D99" w:rsidRPr="00921D99" w14:paraId="795804CB" w14:textId="77777777" w:rsidTr="00DF19C1">
        <w:tc>
          <w:tcPr>
            <w:tcW w:w="9624" w:type="dxa"/>
            <w:tcBorders>
              <w:top w:val="double" w:sz="4" w:space="0" w:color="auto"/>
              <w:bottom w:val="double" w:sz="4" w:space="0" w:color="auto"/>
            </w:tcBorders>
          </w:tcPr>
          <w:p w14:paraId="2F7EF5CC" w14:textId="77777777" w:rsidR="00921D99" w:rsidRPr="00921D99" w:rsidRDefault="00921D99" w:rsidP="00921D99">
            <w:pPr>
              <w:spacing w:before="120" w:after="120" w:line="240" w:lineRule="auto"/>
              <w:jc w:val="center"/>
              <w:rPr>
                <w:rFonts w:cstheme="minorHAnsi"/>
                <w:b/>
                <w:u w:val="single"/>
              </w:rPr>
            </w:pPr>
          </w:p>
          <w:p w14:paraId="34A863BC" w14:textId="77777777" w:rsidR="00921D99" w:rsidRPr="00921D99" w:rsidRDefault="00921D99" w:rsidP="00921D99">
            <w:pPr>
              <w:spacing w:before="120" w:after="120" w:line="240" w:lineRule="auto"/>
              <w:jc w:val="center"/>
              <w:rPr>
                <w:rFonts w:cstheme="minorHAnsi"/>
                <w:b/>
                <w:u w:val="single"/>
              </w:rPr>
            </w:pPr>
            <w:r w:rsidRPr="00921D99">
              <w:rPr>
                <w:rFonts w:cstheme="minorHAnsi"/>
                <w:b/>
                <w:u w:val="single"/>
              </w:rPr>
              <w:t>ALL. 6 SCHEMA DI CONTRATTO</w:t>
            </w:r>
          </w:p>
          <w:p w14:paraId="3B06E7DB" w14:textId="61F6150B" w:rsidR="00921D99" w:rsidRPr="00921D99" w:rsidRDefault="00921D99" w:rsidP="00921D99">
            <w:pPr>
              <w:spacing w:before="120" w:after="120" w:line="276" w:lineRule="auto"/>
              <w:jc w:val="center"/>
              <w:rPr>
                <w:rFonts w:cstheme="minorHAnsi"/>
                <w:b/>
              </w:rPr>
            </w:pPr>
            <w:r w:rsidRPr="00921D99">
              <w:rPr>
                <w:rFonts w:cstheme="minorHAnsi"/>
                <w:b/>
              </w:rPr>
              <w:t xml:space="preserve">PER L’AFFIDAMENTO DELLA </w:t>
            </w:r>
            <w:bookmarkStart w:id="0" w:name="_Hlk114659311"/>
            <w:r w:rsidRPr="00921D99">
              <w:rPr>
                <w:rFonts w:cstheme="minorHAnsi"/>
                <w:b/>
              </w:rPr>
              <w:t>FORNITURA</w:t>
            </w:r>
            <w:r w:rsidR="007E340E">
              <w:rPr>
                <w:rFonts w:cstheme="minorHAnsi"/>
                <w:b/>
              </w:rPr>
              <w:t xml:space="preserve"> di hardware informatico di vario tipo per integrare i dispositivi già presenti nell’Istituto</w:t>
            </w:r>
            <w:bookmarkStart w:id="1" w:name="_Hlk113989825"/>
            <w:bookmarkStart w:id="2" w:name="_Hlk88492261"/>
            <w:r w:rsidRPr="00921D99">
              <w:rPr>
                <w:rFonts w:cstheme="minorHAnsi"/>
                <w:b/>
              </w:rPr>
              <w:t xml:space="preserve"> nell’ambito dell’Investimento 3.2 della Missione 4 – Componente 1 del PNRR, finanziato dall’Unione europea – </w:t>
            </w:r>
            <w:r w:rsidRPr="00921D99">
              <w:rPr>
                <w:rFonts w:cstheme="minorHAnsi"/>
                <w:b/>
                <w:i/>
                <w:iCs/>
              </w:rPr>
              <w:t>Next Generation EU</w:t>
            </w:r>
          </w:p>
          <w:p w14:paraId="12F99E1E" w14:textId="77777777" w:rsidR="00921D99" w:rsidRPr="00921D99" w:rsidRDefault="00921D99" w:rsidP="00921D99">
            <w:pPr>
              <w:spacing w:before="120" w:after="120" w:line="240" w:lineRule="auto"/>
              <w:jc w:val="center"/>
              <w:rPr>
                <w:rFonts w:cstheme="minorHAnsi"/>
                <w:b/>
              </w:rPr>
            </w:pPr>
          </w:p>
          <w:bookmarkEnd w:id="0"/>
          <w:bookmarkEnd w:id="1"/>
          <w:p w14:paraId="0D33AB69" w14:textId="77777777" w:rsidR="00921D99" w:rsidRPr="00921D99" w:rsidRDefault="00921D99" w:rsidP="00921D99">
            <w:pPr>
              <w:spacing w:before="120" w:after="120" w:line="240" w:lineRule="auto"/>
              <w:jc w:val="center"/>
              <w:rPr>
                <w:rFonts w:cstheme="minorHAnsi"/>
                <w:b/>
              </w:rPr>
            </w:pPr>
          </w:p>
          <w:p w14:paraId="12438BB4" w14:textId="752AB762" w:rsidR="00921D99" w:rsidRPr="00921D99" w:rsidRDefault="00921D99" w:rsidP="00921D99">
            <w:pPr>
              <w:spacing w:before="120" w:after="120" w:line="240" w:lineRule="auto"/>
              <w:jc w:val="center"/>
              <w:rPr>
                <w:rFonts w:cstheme="minorHAnsi"/>
                <w:b/>
                <w:bCs/>
              </w:rPr>
            </w:pPr>
            <w:r w:rsidRPr="00921D99">
              <w:rPr>
                <w:rFonts w:cstheme="minorHAnsi"/>
                <w:b/>
                <w:bCs/>
              </w:rPr>
              <w:t>C.I.G.</w:t>
            </w:r>
            <w:r w:rsidR="007E340E">
              <w:rPr>
                <w:rFonts w:cstheme="minorHAnsi"/>
                <w:b/>
                <w:bCs/>
              </w:rPr>
              <w:t xml:space="preserve"> 99932724EF</w:t>
            </w:r>
            <w:r w:rsidRPr="00921D99">
              <w:rPr>
                <w:rFonts w:cstheme="minorHAnsi"/>
                <w:b/>
                <w:bCs/>
              </w:rPr>
              <w:t xml:space="preserve"> </w:t>
            </w:r>
          </w:p>
          <w:p w14:paraId="4453207A" w14:textId="62DFDA86" w:rsidR="00921D99" w:rsidRPr="00921D99" w:rsidRDefault="00921D99" w:rsidP="00921D99">
            <w:pPr>
              <w:spacing w:before="120" w:after="120" w:line="240" w:lineRule="auto"/>
              <w:jc w:val="center"/>
              <w:rPr>
                <w:rFonts w:cstheme="minorHAnsi"/>
                <w:b/>
              </w:rPr>
            </w:pPr>
            <w:r w:rsidRPr="00921D99">
              <w:rPr>
                <w:rFonts w:cstheme="minorHAnsi"/>
                <w:b/>
                <w:bCs/>
              </w:rPr>
              <w:t>CUP:</w:t>
            </w:r>
            <w:r w:rsidR="007E340E">
              <w:rPr>
                <w:rFonts w:cstheme="minorHAnsi"/>
                <w:b/>
                <w:bCs/>
              </w:rPr>
              <w:t xml:space="preserve"> G44D23000890006</w:t>
            </w:r>
            <w:r w:rsidRPr="00921D99">
              <w:rPr>
                <w:rFonts w:cstheme="minorHAnsi"/>
                <w:b/>
                <w:bCs/>
              </w:rPr>
              <w:t xml:space="preserve"> </w:t>
            </w:r>
          </w:p>
          <w:bookmarkEnd w:id="2"/>
          <w:p w14:paraId="4411C8FA" w14:textId="77777777" w:rsidR="00921D99" w:rsidRPr="00921D99" w:rsidRDefault="00921D99" w:rsidP="00921D99">
            <w:pPr>
              <w:widowControl w:val="0"/>
              <w:spacing w:before="120" w:after="120"/>
              <w:jc w:val="center"/>
              <w:rPr>
                <w:rFonts w:cstheme="minorHAnsi"/>
                <w:b/>
              </w:rPr>
            </w:pPr>
          </w:p>
        </w:tc>
      </w:tr>
    </w:tbl>
    <w:p w14:paraId="40BCE81E" w14:textId="77777777" w:rsidR="00921D99" w:rsidRPr="00921D99" w:rsidRDefault="00921D99" w:rsidP="00921D99">
      <w:pPr>
        <w:suppressAutoHyphens/>
        <w:spacing w:before="120" w:after="120"/>
        <w:rPr>
          <w:rFonts w:cstheme="minorHAnsi"/>
          <w:b/>
          <w:u w:val="single"/>
          <w:lang w:bidi="it-IT"/>
        </w:rPr>
      </w:pPr>
    </w:p>
    <w:p w14:paraId="2A2190DB" w14:textId="77777777" w:rsidR="00921D99" w:rsidRPr="00921D99" w:rsidRDefault="00921D99" w:rsidP="00921D99">
      <w:pPr>
        <w:suppressAutoHyphens/>
        <w:spacing w:before="120" w:after="120"/>
        <w:jc w:val="center"/>
        <w:rPr>
          <w:rFonts w:cstheme="minorHAnsi"/>
          <w:b/>
          <w:u w:val="single"/>
          <w:lang w:bidi="it-IT"/>
        </w:rPr>
      </w:pPr>
    </w:p>
    <w:p w14:paraId="64BEDFBF" w14:textId="77777777" w:rsidR="00921D99" w:rsidRPr="00921D99" w:rsidRDefault="00921D99" w:rsidP="00921D99">
      <w:pPr>
        <w:suppressAutoHyphens/>
        <w:spacing w:before="120" w:after="120"/>
        <w:jc w:val="center"/>
        <w:rPr>
          <w:rFonts w:cstheme="minorHAnsi"/>
          <w:b/>
          <w:u w:val="single"/>
          <w:lang w:bidi="it-IT"/>
        </w:rPr>
      </w:pPr>
    </w:p>
    <w:p w14:paraId="099A9974" w14:textId="77777777" w:rsidR="00921D99" w:rsidRPr="00921D99" w:rsidRDefault="00921D99" w:rsidP="00921D99">
      <w:pPr>
        <w:suppressAutoHyphens/>
        <w:spacing w:before="120" w:after="120"/>
        <w:jc w:val="center"/>
        <w:rPr>
          <w:rFonts w:cstheme="minorHAnsi"/>
          <w:b/>
          <w:u w:val="single"/>
          <w:lang w:bidi="it-IT"/>
        </w:rPr>
      </w:pPr>
    </w:p>
    <w:p w14:paraId="0AFD9C4F" w14:textId="77777777" w:rsidR="00921D99" w:rsidRPr="00921D99" w:rsidRDefault="00921D99" w:rsidP="00921D99">
      <w:pPr>
        <w:suppressAutoHyphens/>
        <w:spacing w:before="120" w:after="120"/>
        <w:jc w:val="center"/>
        <w:rPr>
          <w:rFonts w:cstheme="minorHAnsi"/>
          <w:b/>
          <w:u w:val="single"/>
          <w:lang w:bidi="it-IT"/>
        </w:rPr>
      </w:pPr>
    </w:p>
    <w:p w14:paraId="3E6239C6" w14:textId="77777777" w:rsidR="00921D99" w:rsidRPr="00921D99" w:rsidRDefault="00921D99" w:rsidP="00921D99">
      <w:pPr>
        <w:suppressAutoHyphens/>
        <w:spacing w:before="120" w:after="120"/>
        <w:jc w:val="center"/>
        <w:rPr>
          <w:rFonts w:cstheme="minorHAnsi"/>
          <w:b/>
          <w:u w:val="single"/>
          <w:lang w:bidi="it-IT"/>
        </w:rPr>
      </w:pPr>
    </w:p>
    <w:p w14:paraId="594F27D0" w14:textId="77777777" w:rsidR="00921D99" w:rsidRPr="00921D99" w:rsidRDefault="00921D99" w:rsidP="00921D99">
      <w:pPr>
        <w:suppressAutoHyphens/>
        <w:spacing w:before="120" w:after="120"/>
        <w:jc w:val="center"/>
        <w:rPr>
          <w:rFonts w:cstheme="minorHAnsi"/>
          <w:b/>
          <w:u w:val="single"/>
          <w:lang w:bidi="it-IT"/>
        </w:rPr>
      </w:pPr>
    </w:p>
    <w:p w14:paraId="6194E505" w14:textId="77777777" w:rsidR="00921D99" w:rsidRPr="00921D99" w:rsidRDefault="00921D99" w:rsidP="00921D99">
      <w:pPr>
        <w:suppressAutoHyphens/>
        <w:spacing w:before="120" w:after="120"/>
        <w:jc w:val="center"/>
        <w:rPr>
          <w:rFonts w:cstheme="minorHAnsi"/>
          <w:b/>
          <w:u w:val="single"/>
          <w:lang w:bidi="it-IT"/>
        </w:rPr>
      </w:pPr>
    </w:p>
    <w:p w14:paraId="2822D778" w14:textId="77777777" w:rsidR="00921D99" w:rsidRPr="00921D99" w:rsidRDefault="00921D99" w:rsidP="00921D99">
      <w:pPr>
        <w:suppressAutoHyphens/>
        <w:spacing w:before="120" w:after="120"/>
        <w:jc w:val="center"/>
        <w:rPr>
          <w:rFonts w:cstheme="minorHAnsi"/>
          <w:b/>
          <w:u w:val="single"/>
          <w:lang w:bidi="it-IT"/>
        </w:rPr>
      </w:pPr>
    </w:p>
    <w:p w14:paraId="5BB0EA96"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br w:type="page"/>
      </w:r>
    </w:p>
    <w:p w14:paraId="2D246E16" w14:textId="77777777" w:rsidR="00921D99" w:rsidRPr="00921D99" w:rsidRDefault="00921D99" w:rsidP="00921D99">
      <w:pPr>
        <w:suppressAutoHyphens/>
        <w:spacing w:before="120" w:after="120"/>
        <w:jc w:val="center"/>
        <w:rPr>
          <w:rFonts w:cstheme="minorHAnsi"/>
          <w:b/>
          <w:u w:val="single"/>
          <w:lang w:bidi="it-IT"/>
        </w:rPr>
      </w:pPr>
    </w:p>
    <w:p w14:paraId="69A0038D"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t>CONTRATTO</w:t>
      </w:r>
    </w:p>
    <w:p w14:paraId="3AB535F4" w14:textId="4A894A16" w:rsidR="00921D99" w:rsidRPr="00921D99" w:rsidRDefault="00921D99" w:rsidP="00921D99">
      <w:pPr>
        <w:suppressAutoHyphens/>
        <w:spacing w:before="120" w:after="120"/>
        <w:jc w:val="center"/>
        <w:rPr>
          <w:rFonts w:cstheme="minorHAnsi"/>
          <w:bCs/>
          <w:lang w:bidi="it-IT"/>
        </w:rPr>
      </w:pPr>
      <w:r w:rsidRPr="00921D99">
        <w:rPr>
          <w:rFonts w:cstheme="minorHAnsi"/>
          <w:bCs/>
          <w:lang w:bidi="it-IT"/>
        </w:rPr>
        <w:t>per l’affidamento della Fornitura</w:t>
      </w:r>
      <w:bookmarkStart w:id="3" w:name="_Hlk127285242"/>
      <w:bookmarkStart w:id="4" w:name="_Hlk114659843"/>
      <w:r w:rsidRPr="00921D99">
        <w:rPr>
          <w:rFonts w:cstheme="minorHAnsi"/>
          <w:bCs/>
          <w:lang w:bidi="it-IT"/>
        </w:rPr>
        <w:t xml:space="preserve"> </w:t>
      </w:r>
      <w:r w:rsidR="007E340E">
        <w:rPr>
          <w:rFonts w:cstheme="minorHAnsi"/>
          <w:bCs/>
          <w:lang w:bidi="it-IT"/>
        </w:rPr>
        <w:t>di dotazione hardware informatico di vario tipo</w:t>
      </w:r>
      <w:bookmarkEnd w:id="3"/>
      <w:bookmarkEnd w:id="4"/>
    </w:p>
    <w:p w14:paraId="54E3A389" w14:textId="69645970" w:rsidR="00921D99" w:rsidRPr="00921D99" w:rsidRDefault="00921D99" w:rsidP="00921D99">
      <w:pPr>
        <w:suppressAutoHyphens/>
        <w:spacing w:before="120" w:after="120"/>
        <w:jc w:val="center"/>
        <w:rPr>
          <w:rFonts w:cstheme="minorHAnsi"/>
          <w:bCs/>
          <w:lang w:bidi="it-IT"/>
        </w:rPr>
      </w:pPr>
      <w:r w:rsidRPr="00921D99">
        <w:rPr>
          <w:rFonts w:cstheme="minorHAnsi"/>
          <w:b/>
          <w:lang w:bidi="it-IT"/>
        </w:rPr>
        <w:t>C.I.G.</w:t>
      </w:r>
      <w:r w:rsidR="007E340E">
        <w:rPr>
          <w:rFonts w:cstheme="minorHAnsi"/>
          <w:b/>
          <w:lang w:bidi="it-IT"/>
        </w:rPr>
        <w:t xml:space="preserve"> 99932724EF</w:t>
      </w:r>
    </w:p>
    <w:p w14:paraId="3C05AD11" w14:textId="239AECFD" w:rsidR="00921D99" w:rsidRPr="00921D99" w:rsidRDefault="00921D99" w:rsidP="00921D99">
      <w:pPr>
        <w:suppressAutoHyphens/>
        <w:spacing w:before="120" w:after="120" w:line="276" w:lineRule="auto"/>
        <w:jc w:val="center"/>
        <w:rPr>
          <w:rFonts w:cstheme="minorHAnsi"/>
          <w:b/>
          <w:lang w:bidi="it-IT"/>
        </w:rPr>
      </w:pPr>
      <w:r w:rsidRPr="00921D99">
        <w:rPr>
          <w:rFonts w:cstheme="minorHAnsi"/>
          <w:b/>
          <w:lang w:bidi="it-IT"/>
        </w:rPr>
        <w:t>C.U.P.</w:t>
      </w:r>
      <w:r w:rsidR="007E340E">
        <w:rPr>
          <w:rFonts w:cstheme="minorHAnsi"/>
          <w:b/>
          <w:lang w:bidi="it-IT"/>
        </w:rPr>
        <w:t xml:space="preserve"> G44D23000890006</w:t>
      </w:r>
    </w:p>
    <w:p w14:paraId="40CD270A" w14:textId="77777777" w:rsidR="00921D99" w:rsidRPr="00921D99" w:rsidRDefault="00921D99" w:rsidP="00921D99">
      <w:pPr>
        <w:suppressAutoHyphens/>
        <w:spacing w:before="120" w:after="120" w:line="240" w:lineRule="auto"/>
        <w:jc w:val="center"/>
        <w:rPr>
          <w:rFonts w:eastAsia="Times New Roman" w:cstheme="minorHAnsi"/>
          <w:b/>
          <w:lang w:eastAsia="it-IT"/>
        </w:rPr>
      </w:pPr>
      <w:r w:rsidRPr="00921D99">
        <w:rPr>
          <w:rFonts w:eastAsia="Times New Roman" w:cstheme="minorHAnsi"/>
          <w:b/>
          <w:lang w:eastAsia="it-IT"/>
        </w:rPr>
        <w:t>tra</w:t>
      </w:r>
    </w:p>
    <w:p w14:paraId="355DC920" w14:textId="77777777" w:rsidR="00056011" w:rsidRDefault="00056011" w:rsidP="00056011">
      <w:pPr>
        <w:spacing w:before="120" w:after="120" w:line="276" w:lineRule="auto"/>
        <w:ind w:right="49"/>
        <w:jc w:val="both"/>
        <w:rPr>
          <w:rFonts w:cstheme="minorHAnsi"/>
        </w:rPr>
      </w:pPr>
      <w:r w:rsidRPr="00921D99">
        <w:rPr>
          <w:rFonts w:cstheme="minorHAnsi"/>
          <w:b/>
          <w:bCs/>
        </w:rPr>
        <w:t>L’ISTITUTO SCOLASTICO</w:t>
      </w:r>
      <w:r>
        <w:rPr>
          <w:rFonts w:cstheme="minorHAnsi"/>
          <w:b/>
          <w:bCs/>
        </w:rPr>
        <w:t xml:space="preserve"> “I.I.S. J.C. Maxwell”</w:t>
      </w:r>
      <w:r w:rsidRPr="00921D99">
        <w:rPr>
          <w:rFonts w:cstheme="minorHAnsi"/>
          <w:b/>
          <w:bCs/>
        </w:rPr>
        <w:t>,</w:t>
      </w:r>
      <w:r w:rsidRPr="00921D99">
        <w:rPr>
          <w:rFonts w:cstheme="minorHAnsi"/>
        </w:rPr>
        <w:t xml:space="preserve"> con sede in</w:t>
      </w:r>
      <w:r>
        <w:rPr>
          <w:rFonts w:cstheme="minorHAnsi"/>
        </w:rPr>
        <w:t xml:space="preserve"> Milano</w:t>
      </w:r>
      <w:r w:rsidRPr="00921D99">
        <w:rPr>
          <w:rFonts w:cstheme="minorHAnsi"/>
        </w:rPr>
        <w:t>, alla via</w:t>
      </w:r>
      <w:r>
        <w:rPr>
          <w:rFonts w:cstheme="minorHAnsi"/>
        </w:rPr>
        <w:t xml:space="preserve"> Don G. Calabria 2</w:t>
      </w:r>
      <w:r w:rsidRPr="00921D99">
        <w:rPr>
          <w:rFonts w:cstheme="minorHAnsi"/>
        </w:rPr>
        <w:t>, C.F. e P. IVA n.</w:t>
      </w:r>
      <w:r>
        <w:rPr>
          <w:rFonts w:cstheme="minorHAnsi"/>
        </w:rPr>
        <w:t xml:space="preserve"> </w:t>
      </w:r>
      <w:r w:rsidRPr="00F673C4">
        <w:rPr>
          <w:rFonts w:cstheme="minorHAnsi"/>
        </w:rPr>
        <w:t>80124170152</w:t>
      </w:r>
      <w:r w:rsidRPr="00921D99">
        <w:rPr>
          <w:rFonts w:cstheme="minorHAnsi"/>
        </w:rPr>
        <w:t>, in persona del</w:t>
      </w:r>
      <w:r>
        <w:rPr>
          <w:rFonts w:cstheme="minorHAnsi"/>
        </w:rPr>
        <w:t xml:space="preserve"> prof. Franco Tornaghi</w:t>
      </w:r>
      <w:r w:rsidRPr="00921D99">
        <w:rPr>
          <w:rFonts w:cstheme="minorHAnsi"/>
        </w:rPr>
        <w:t>, nato a</w:t>
      </w:r>
      <w:r>
        <w:rPr>
          <w:rFonts w:cstheme="minorHAnsi"/>
        </w:rPr>
        <w:t xml:space="preserve"> Carugate</w:t>
      </w:r>
      <w:r w:rsidRPr="00921D99">
        <w:rPr>
          <w:rFonts w:cstheme="minorHAnsi"/>
        </w:rPr>
        <w:t>, in data</w:t>
      </w:r>
      <w:r>
        <w:rPr>
          <w:rFonts w:cstheme="minorHAnsi"/>
        </w:rPr>
        <w:t xml:space="preserve"> 23/01/1963</w:t>
      </w:r>
      <w:r w:rsidRPr="00921D99">
        <w:rPr>
          <w:rFonts w:cstheme="minorHAnsi"/>
        </w:rPr>
        <w:t>, Codice Fiscale n.</w:t>
      </w:r>
      <w:r>
        <w:rPr>
          <w:rFonts w:cstheme="minorHAnsi"/>
        </w:rPr>
        <w:t xml:space="preserve"> TRNFNC63A23B850C</w:t>
      </w:r>
      <w:r w:rsidRPr="00921D99">
        <w:rPr>
          <w:rFonts w:cstheme="minorHAnsi"/>
        </w:rPr>
        <w:t>, in qualità di</w:t>
      </w:r>
      <w:r>
        <w:rPr>
          <w:rFonts w:cstheme="minorHAnsi"/>
        </w:rPr>
        <w:t xml:space="preserve"> rappresentante legale dell’Istituzione Scolastica, con la qualifica di Dirigente Scolastico</w:t>
      </w:r>
      <w:r w:rsidRPr="00921D99">
        <w:rPr>
          <w:rFonts w:cstheme="minorHAnsi"/>
        </w:rPr>
        <w:t xml:space="preserve"> </w:t>
      </w:r>
    </w:p>
    <w:p w14:paraId="7E789E00" w14:textId="3ABED17B" w:rsidR="00921D99" w:rsidRPr="00921D99" w:rsidRDefault="00056011" w:rsidP="00056011">
      <w:pPr>
        <w:spacing w:before="120" w:after="120" w:line="276" w:lineRule="auto"/>
        <w:ind w:right="49"/>
        <w:jc w:val="both"/>
        <w:rPr>
          <w:rFonts w:cstheme="minorHAnsi"/>
        </w:rPr>
      </w:pPr>
      <w:r>
        <w:rPr>
          <w:rFonts w:cstheme="minorHAnsi"/>
        </w:rPr>
        <w:t xml:space="preserve">                                                                                                        </w:t>
      </w:r>
      <w:r w:rsidR="00921D99" w:rsidRPr="00921D99">
        <w:rPr>
          <w:rFonts w:cstheme="minorHAnsi"/>
        </w:rPr>
        <w:t>(a seguire anche «</w:t>
      </w:r>
      <w:r w:rsidR="00921D99" w:rsidRPr="00921D99">
        <w:rPr>
          <w:rFonts w:cstheme="minorHAnsi"/>
          <w:b/>
          <w:bCs/>
        </w:rPr>
        <w:t>Istituto</w:t>
      </w:r>
      <w:r w:rsidR="00921D99" w:rsidRPr="00921D99">
        <w:rPr>
          <w:rFonts w:cstheme="minorHAnsi"/>
        </w:rPr>
        <w:t>» o «</w:t>
      </w:r>
      <w:r w:rsidR="00921D99" w:rsidRPr="00921D99">
        <w:rPr>
          <w:rFonts w:cstheme="minorHAnsi"/>
          <w:b/>
          <w:bCs/>
        </w:rPr>
        <w:t>Stazione Appaltante</w:t>
      </w:r>
      <w:r w:rsidR="00921D99" w:rsidRPr="00921D99">
        <w:rPr>
          <w:rFonts w:cstheme="minorHAnsi"/>
        </w:rPr>
        <w:t>»)</w:t>
      </w:r>
    </w:p>
    <w:p w14:paraId="745255CA" w14:textId="77777777" w:rsidR="00921D99" w:rsidRPr="00921D99" w:rsidRDefault="00921D99" w:rsidP="00921D99">
      <w:pPr>
        <w:suppressAutoHyphens/>
        <w:spacing w:before="120" w:after="120" w:line="276" w:lineRule="auto"/>
        <w:jc w:val="center"/>
        <w:rPr>
          <w:rFonts w:eastAsia="Times New Roman" w:cstheme="minorHAnsi"/>
          <w:b/>
          <w:lang w:eastAsia="it-IT"/>
        </w:rPr>
      </w:pPr>
      <w:r w:rsidRPr="00921D99">
        <w:rPr>
          <w:rFonts w:eastAsia="Times New Roman" w:cstheme="minorHAnsi"/>
          <w:b/>
          <w:lang w:eastAsia="it-IT"/>
        </w:rPr>
        <w:t>e</w:t>
      </w:r>
    </w:p>
    <w:p w14:paraId="15B226E3" w14:textId="77777777" w:rsidR="00921D99" w:rsidRPr="00921D99" w:rsidRDefault="00921D99" w:rsidP="00921D99">
      <w:pPr>
        <w:widowControl w:val="0"/>
        <w:adjustRightInd w:val="0"/>
        <w:spacing w:before="120" w:after="120" w:line="276" w:lineRule="auto"/>
        <w:jc w:val="both"/>
        <w:textAlignment w:val="baseline"/>
        <w:rPr>
          <w:rFonts w:eastAsia="Times New Roman" w:cstheme="minorHAnsi"/>
          <w:b/>
          <w:bCs/>
          <w:lang w:eastAsia="it-IT"/>
        </w:rPr>
      </w:pPr>
      <w:r w:rsidRPr="00921D99">
        <w:rPr>
          <w:rFonts w:eastAsia="Times New Roman" w:cstheme="minorHAnsi"/>
          <w:b/>
          <w:bCs/>
          <w:highlight w:val="green"/>
          <w:lang w:eastAsia="it-IT"/>
        </w:rPr>
        <w:t>[…]</w:t>
      </w:r>
      <w:r w:rsidRPr="00921D99">
        <w:rPr>
          <w:rFonts w:eastAsia="Times New Roman" w:cstheme="minorHAnsi"/>
          <w:b/>
          <w:bCs/>
          <w:lang w:eastAsia="it-IT"/>
        </w:rPr>
        <w:t xml:space="preserve"> </w:t>
      </w:r>
      <w:r w:rsidRPr="00921D99">
        <w:rPr>
          <w:rFonts w:eastAsia="Times New Roman" w:cstheme="minorHAnsi"/>
          <w:lang w:eastAsia="it-IT"/>
        </w:rPr>
        <w:t xml:space="preserve">(Codice Fiscale n. </w:t>
      </w:r>
      <w:r w:rsidRPr="00921D99">
        <w:rPr>
          <w:rFonts w:eastAsia="Times New Roman" w:cstheme="minorHAnsi"/>
          <w:highlight w:val="green"/>
          <w:lang w:eastAsia="it-IT"/>
        </w:rPr>
        <w:t>[…]</w:t>
      </w:r>
      <w:r w:rsidRPr="00921D99">
        <w:rPr>
          <w:rFonts w:eastAsia="Times New Roman" w:cstheme="minorHAnsi"/>
          <w:lang w:eastAsia="it-IT"/>
        </w:rPr>
        <w:t xml:space="preserve"> partita IVA n. </w:t>
      </w:r>
      <w:r w:rsidRPr="00921D99">
        <w:rPr>
          <w:rFonts w:eastAsia="Times New Roman" w:cstheme="minorHAnsi"/>
          <w:highlight w:val="green"/>
          <w:lang w:eastAsia="it-IT"/>
        </w:rPr>
        <w:t>[…]</w:t>
      </w:r>
      <w:r w:rsidRPr="00921D99">
        <w:rPr>
          <w:rFonts w:eastAsia="Times New Roman" w:cstheme="minorHAnsi"/>
          <w:lang w:eastAsia="it-IT"/>
        </w:rPr>
        <w:t xml:space="preserve">), con sede legale in </w:t>
      </w:r>
      <w:r w:rsidRPr="00921D99">
        <w:rPr>
          <w:rFonts w:eastAsia="Times New Roman" w:cstheme="minorHAnsi"/>
          <w:highlight w:val="green"/>
          <w:lang w:eastAsia="it-IT"/>
        </w:rPr>
        <w:t>[…]</w:t>
      </w:r>
      <w:r w:rsidRPr="00921D99">
        <w:rPr>
          <w:rFonts w:eastAsia="Times New Roman" w:cstheme="minorHAnsi"/>
          <w:lang w:eastAsia="it-IT"/>
        </w:rPr>
        <w:t xml:space="preserve">, alla via </w:t>
      </w:r>
      <w:r w:rsidRPr="00921D99">
        <w:rPr>
          <w:rFonts w:eastAsia="Times New Roman" w:cstheme="minorHAnsi"/>
          <w:highlight w:val="green"/>
          <w:lang w:eastAsia="it-IT"/>
        </w:rPr>
        <w:t>[…]</w:t>
      </w:r>
      <w:r w:rsidRPr="00921D99">
        <w:rPr>
          <w:rFonts w:eastAsia="Times New Roman" w:cstheme="minorHAnsi"/>
          <w:lang w:eastAsia="it-IT"/>
        </w:rPr>
        <w:t>, nella persona del/lla Dott./ssa</w:t>
      </w:r>
      <w:r w:rsidRPr="00921D99">
        <w:rPr>
          <w:rFonts w:eastAsia="Times New Roman" w:cstheme="minorHAnsi"/>
          <w:b/>
          <w:bCs/>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nato/a a </w:t>
      </w:r>
      <w:r w:rsidRPr="00921D99">
        <w:rPr>
          <w:rFonts w:eastAsia="Times New Roman" w:cstheme="minorHAnsi"/>
          <w:highlight w:val="green"/>
          <w:lang w:eastAsia="it-IT"/>
        </w:rPr>
        <w:t>[…]</w:t>
      </w:r>
      <w:r w:rsidRPr="00921D99">
        <w:rPr>
          <w:rFonts w:eastAsia="Times New Roman" w:cstheme="minorHAnsi"/>
          <w:lang w:eastAsia="it-IT"/>
        </w:rPr>
        <w:t xml:space="preserve"> il </w:t>
      </w:r>
      <w:r w:rsidRPr="00921D99">
        <w:rPr>
          <w:rFonts w:eastAsia="Times New Roman" w:cstheme="minorHAnsi"/>
          <w:highlight w:val="green"/>
          <w:lang w:eastAsia="it-IT"/>
        </w:rPr>
        <w:t>[…]</w:t>
      </w:r>
      <w:r w:rsidRPr="00921D99">
        <w:rPr>
          <w:rFonts w:eastAsia="Times New Roman" w:cstheme="minorHAnsi"/>
          <w:lang w:eastAsia="it-IT"/>
        </w:rPr>
        <w:t xml:space="preserve">, in qualità di </w:t>
      </w:r>
      <w:r w:rsidRPr="00921D99">
        <w:rPr>
          <w:rFonts w:eastAsia="Times New Roman" w:cstheme="minorHAnsi"/>
          <w:highlight w:val="green"/>
          <w:lang w:eastAsia="it-IT"/>
        </w:rPr>
        <w:t>[…]</w:t>
      </w:r>
      <w:r w:rsidRPr="00921D99">
        <w:rPr>
          <w:rFonts w:eastAsia="Times New Roman" w:cstheme="minorHAnsi"/>
          <w:lang w:eastAsia="it-IT"/>
        </w:rPr>
        <w:t xml:space="preserve"> (giusta procura speciale rilasciata con atto autenticato nella firma dal Notaio </w:t>
      </w:r>
      <w:r w:rsidRPr="00921D99">
        <w:rPr>
          <w:rFonts w:eastAsia="Times New Roman" w:cstheme="minorHAnsi"/>
          <w:highlight w:val="green"/>
          <w:lang w:eastAsia="it-IT"/>
        </w:rPr>
        <w:t>[…]</w:t>
      </w:r>
      <w:r w:rsidRPr="00921D99">
        <w:rPr>
          <w:rFonts w:eastAsia="Times New Roman" w:cstheme="minorHAnsi"/>
          <w:lang w:eastAsia="it-IT"/>
        </w:rPr>
        <w:t xml:space="preserve"> di </w:t>
      </w:r>
      <w:r w:rsidRPr="00921D99">
        <w:rPr>
          <w:rFonts w:eastAsia="Times New Roman" w:cstheme="minorHAnsi"/>
          <w:highlight w:val="green"/>
          <w:lang w:eastAsia="it-IT"/>
        </w:rPr>
        <w:t>[…]</w:t>
      </w:r>
      <w:r w:rsidRPr="00921D99">
        <w:rPr>
          <w:rFonts w:eastAsia="Times New Roman" w:cstheme="minorHAnsi"/>
          <w:lang w:eastAsia="it-IT"/>
        </w:rPr>
        <w:t xml:space="preserve"> in data </w:t>
      </w:r>
      <w:r w:rsidRPr="00921D99">
        <w:rPr>
          <w:rFonts w:eastAsia="Times New Roman" w:cstheme="minorHAnsi"/>
          <w:highlight w:val="green"/>
          <w:lang w:eastAsia="it-IT"/>
        </w:rPr>
        <w:t>[…]</w:t>
      </w:r>
      <w:r w:rsidRPr="00921D99">
        <w:rPr>
          <w:rFonts w:eastAsia="Times New Roman" w:cstheme="minorHAnsi"/>
          <w:lang w:eastAsia="it-IT"/>
        </w:rPr>
        <w:t xml:space="preserve">, repertorio n. </w:t>
      </w:r>
      <w:r w:rsidRPr="00921D99">
        <w:rPr>
          <w:rFonts w:eastAsia="Times New Roman" w:cstheme="minorHAnsi"/>
          <w:highlight w:val="green"/>
          <w:lang w:eastAsia="it-IT"/>
        </w:rPr>
        <w:t>[…]</w:t>
      </w:r>
      <w:r w:rsidRPr="00921D99">
        <w:rPr>
          <w:rFonts w:eastAsia="Times New Roman" w:cstheme="minorHAnsi"/>
          <w:lang w:eastAsia="it-IT"/>
        </w:rPr>
        <w:t xml:space="preserve">, raccolta n. </w:t>
      </w:r>
      <w:r w:rsidRPr="00921D99">
        <w:rPr>
          <w:rFonts w:eastAsia="Times New Roman" w:cstheme="minorHAnsi"/>
          <w:highlight w:val="green"/>
          <w:lang w:eastAsia="it-IT"/>
        </w:rPr>
        <w:t>[…]</w:t>
      </w:r>
      <w:r w:rsidRPr="00921D99">
        <w:rPr>
          <w:rFonts w:eastAsia="Times New Roman" w:cstheme="minorHAnsi"/>
          <w:lang w:eastAsia="it-IT"/>
        </w:rPr>
        <w:t>);</w:t>
      </w:r>
    </w:p>
    <w:p w14:paraId="6E8A99B8" w14:textId="77777777" w:rsidR="00921D99" w:rsidRPr="00921D99" w:rsidRDefault="00921D99" w:rsidP="00921D99">
      <w:pPr>
        <w:suppressAutoHyphens/>
        <w:spacing w:before="120" w:after="120" w:line="276" w:lineRule="auto"/>
        <w:jc w:val="right"/>
        <w:rPr>
          <w:rFonts w:eastAsia="Times New Roman" w:cstheme="minorHAnsi"/>
          <w:lang w:eastAsia="it-IT"/>
        </w:rPr>
      </w:pPr>
      <w:bookmarkStart w:id="5" w:name="_Hlk88471836"/>
      <w:r w:rsidRPr="00921D99">
        <w:rPr>
          <w:rFonts w:eastAsia="Times New Roman" w:cstheme="minorHAnsi"/>
          <w:lang w:eastAsia="it-IT"/>
        </w:rPr>
        <w:t>(a seguire anche «</w:t>
      </w:r>
      <w:r w:rsidRPr="00921D99">
        <w:rPr>
          <w:rFonts w:eastAsia="Times New Roman" w:cstheme="minorHAnsi"/>
          <w:b/>
          <w:bCs/>
          <w:lang w:eastAsia="it-IT"/>
        </w:rPr>
        <w:t>Affidatario</w:t>
      </w:r>
      <w:r w:rsidRPr="00921D99">
        <w:rPr>
          <w:rFonts w:eastAsia="Times New Roman" w:cstheme="minorHAnsi"/>
          <w:lang w:eastAsia="it-IT"/>
        </w:rPr>
        <w:t>»)</w:t>
      </w:r>
    </w:p>
    <w:bookmarkEnd w:id="5"/>
    <w:p w14:paraId="56381E14" w14:textId="77777777" w:rsidR="00921D99" w:rsidRPr="00921D99" w:rsidRDefault="00921D99" w:rsidP="00921D99">
      <w:pPr>
        <w:suppressAutoHyphens/>
        <w:spacing w:before="120" w:after="120" w:line="240" w:lineRule="auto"/>
        <w:jc w:val="center"/>
        <w:rPr>
          <w:rFonts w:eastAsia="Times New Roman" w:cstheme="minorHAnsi"/>
          <w:lang w:eastAsia="it-IT"/>
        </w:rPr>
      </w:pPr>
      <w:r w:rsidRPr="00921D99">
        <w:rPr>
          <w:rFonts w:eastAsia="Times New Roman" w:cstheme="minorHAnsi"/>
          <w:lang w:eastAsia="it-IT"/>
        </w:rPr>
        <w:t>(a seguire collettivamente indicati come le «</w:t>
      </w:r>
      <w:r w:rsidRPr="00921D99">
        <w:rPr>
          <w:rFonts w:eastAsia="Times New Roman" w:cstheme="minorHAnsi"/>
          <w:b/>
          <w:lang w:eastAsia="it-IT"/>
        </w:rPr>
        <w:t>Parti</w:t>
      </w:r>
      <w:r w:rsidRPr="00921D99">
        <w:rPr>
          <w:rFonts w:eastAsia="Times New Roman" w:cstheme="minorHAnsi"/>
          <w:lang w:eastAsia="it-IT"/>
        </w:rPr>
        <w:t>»)</w:t>
      </w:r>
    </w:p>
    <w:p w14:paraId="41E6D762" w14:textId="77777777" w:rsidR="00921D99" w:rsidRPr="00921D99" w:rsidRDefault="00921D99" w:rsidP="00921D99">
      <w:pPr>
        <w:widowControl w:val="0"/>
        <w:adjustRightInd w:val="0"/>
        <w:spacing w:before="120" w:after="120" w:line="240" w:lineRule="auto"/>
        <w:jc w:val="both"/>
        <w:textAlignment w:val="baseline"/>
        <w:rPr>
          <w:rFonts w:eastAsia="Times New Roman" w:cstheme="minorHAnsi"/>
          <w:lang w:eastAsia="it-IT"/>
        </w:rPr>
      </w:pPr>
      <w:r w:rsidRPr="00921D99">
        <w:rPr>
          <w:rFonts w:eastAsia="Times New Roman" w:cstheme="minorHAnsi"/>
          <w:lang w:eastAsia="it-IT"/>
        </w:rPr>
        <w:t xml:space="preserve">Le Parti, come in epigrafe rappresentate e domiciliate, hanno sottoscritto il presente contratto in modalità elettronica ai sensi e per gli effetti dell’art. 18, comma 1, del </w:t>
      </w:r>
      <w:r w:rsidRPr="00921D99">
        <w:rPr>
          <w:rFonts w:eastAsia="Times New Roman" w:cstheme="minorHAnsi"/>
          <w:bCs/>
          <w:lang w:eastAsia="it-IT"/>
        </w:rPr>
        <w:t>d.lgs. n. 36/2023 (a seguire, anche «</w:t>
      </w:r>
      <w:r w:rsidRPr="00921D99">
        <w:rPr>
          <w:rFonts w:eastAsia="Times New Roman" w:cstheme="minorHAnsi"/>
          <w:b/>
          <w:lang w:eastAsia="it-IT"/>
        </w:rPr>
        <w:t>Contratto</w:t>
      </w:r>
      <w:r w:rsidRPr="00921D99">
        <w:rPr>
          <w:rFonts w:eastAsia="Times New Roman" w:cstheme="minorHAnsi"/>
          <w:bCs/>
          <w:lang w:eastAsia="it-IT"/>
        </w:rPr>
        <w:t>»)</w:t>
      </w:r>
      <w:r w:rsidRPr="00921D99">
        <w:rPr>
          <w:rFonts w:eastAsia="Times New Roman" w:cstheme="minorHAnsi"/>
          <w:lang w:eastAsia="it-IT"/>
        </w:rPr>
        <w:t>.</w:t>
      </w:r>
    </w:p>
    <w:p w14:paraId="4FE1969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C5A8CA7"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w:t>
      </w:r>
      <w:r w:rsidRPr="00921D99">
        <w:rPr>
          <w:rFonts w:eastAsia="Times New Roman" w:cstheme="minorHAnsi"/>
          <w:b/>
          <w:bCs/>
          <w:lang w:eastAsia="it-IT"/>
        </w:rPr>
        <w:tab/>
      </w:r>
    </w:p>
    <w:p w14:paraId="58D290D3"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(Valore giuridico delle premesse e degli allegati)</w:t>
      </w:r>
    </w:p>
    <w:p w14:paraId="210AC44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351962B0" w14:textId="5BD2CEC0" w:rsidR="00921D99" w:rsidRPr="00921D99" w:rsidRDefault="00921D99" w:rsidP="00921D99">
      <w:pPr>
        <w:suppressAutoHyphens/>
        <w:spacing w:before="120" w:after="120" w:line="240" w:lineRule="auto"/>
        <w:ind w:left="426"/>
        <w:jc w:val="both"/>
        <w:rPr>
          <w:rFonts w:eastAsia="Times New Roman" w:cstheme="minorHAnsi"/>
          <w:lang w:eastAsia="it-IT"/>
        </w:rPr>
      </w:pPr>
      <w:r w:rsidRPr="00921D99">
        <w:rPr>
          <w:rFonts w:eastAsia="Times New Roman" w:cstheme="minorHAnsi"/>
          <w:b/>
          <w:lang w:eastAsia="it-IT"/>
        </w:rPr>
        <w:t xml:space="preserve">Allegato </w:t>
      </w:r>
      <w:bookmarkStart w:id="6" w:name="_Hlk88246027"/>
      <w:r w:rsidRPr="00921D99">
        <w:rPr>
          <w:rFonts w:eastAsia="Times New Roman" w:cstheme="minorHAnsi"/>
          <w:b/>
          <w:lang w:eastAsia="it-IT"/>
        </w:rPr>
        <w:t>“A</w:t>
      </w:r>
      <w:bookmarkStart w:id="7" w:name="_Hlk88728505"/>
      <w:r w:rsidRPr="00921D99">
        <w:rPr>
          <w:rFonts w:eastAsia="Times New Roman" w:cstheme="minorHAnsi"/>
          <w:b/>
          <w:lang w:eastAsia="it-IT"/>
        </w:rPr>
        <w:t>”</w:t>
      </w:r>
      <w:r w:rsidRPr="00921D99">
        <w:rPr>
          <w:rFonts w:eastAsia="Times New Roman" w:cstheme="minorHAnsi"/>
          <w:lang w:eastAsia="it-IT"/>
        </w:rPr>
        <w:t xml:space="preserve">: </w:t>
      </w:r>
      <w:bookmarkEnd w:id="6"/>
      <w:r w:rsidRPr="00921D99">
        <w:rPr>
          <w:rFonts w:eastAsia="Times New Roman" w:cstheme="minorHAnsi"/>
          <w:lang w:eastAsia="it-IT"/>
        </w:rPr>
        <w:t xml:space="preserve">Preventivo formulato da </w:t>
      </w:r>
      <w:r w:rsidR="005339CC">
        <w:rPr>
          <w:rFonts w:eastAsia="Times New Roman" w:cstheme="minorHAnsi"/>
          <w:lang w:eastAsia="it-IT"/>
        </w:rPr>
        <w:t>C&amp;C srl</w:t>
      </w:r>
      <w:r w:rsidRPr="00921D99">
        <w:rPr>
          <w:rFonts w:eastAsia="Times New Roman" w:cstheme="minorHAnsi"/>
          <w:lang w:eastAsia="it-IT"/>
        </w:rPr>
        <w:t xml:space="preserve"> del</w:t>
      </w:r>
      <w:r w:rsidR="005339CC">
        <w:rPr>
          <w:rFonts w:eastAsia="Times New Roman" w:cstheme="minorHAnsi"/>
          <w:lang w:eastAsia="it-IT"/>
        </w:rPr>
        <w:t xml:space="preserve"> 25/09/2023</w:t>
      </w:r>
      <w:bookmarkEnd w:id="7"/>
      <w:r w:rsidRPr="00921D99">
        <w:rPr>
          <w:rFonts w:eastAsia="Times New Roman" w:cstheme="minorHAnsi"/>
          <w:lang w:eastAsia="it-IT"/>
        </w:rPr>
        <w:t>;</w:t>
      </w:r>
    </w:p>
    <w:p w14:paraId="29EBD3EE"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“B”</w:t>
      </w:r>
      <w:r w:rsidRPr="00921D99">
        <w:rPr>
          <w:rFonts w:eastAsia="Times New Roman" w:cstheme="minorHAnsi"/>
          <w:bCs/>
          <w:lang w:eastAsia="it-IT"/>
        </w:rPr>
        <w:t>: “Dichiarazione sostitutiva dell</w:t>
      </w:r>
      <w:r w:rsidRPr="00921D99">
        <w:rPr>
          <w:rFonts w:eastAsia="Times New Roman" w:cstheme="minorHAnsi"/>
          <w:lang w:eastAsia="it-IT"/>
        </w:rPr>
        <w:t>’Affidatario”</w:t>
      </w:r>
      <w:r w:rsidRPr="00921D99">
        <w:rPr>
          <w:rFonts w:eastAsia="Calibri" w:cstheme="minorHAnsi"/>
          <w:lang w:eastAsia="it-IT"/>
        </w:rPr>
        <w:t>;</w:t>
      </w:r>
    </w:p>
    <w:p w14:paraId="572E0AB4"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“C”</w:t>
      </w:r>
      <w:r w:rsidRPr="00921D99">
        <w:rPr>
          <w:rFonts w:eastAsia="Calibri" w:cstheme="minorHAnsi"/>
          <w:lang w:eastAsia="it-IT"/>
        </w:rPr>
        <w:t>: “Modulo di tracciabilità dei flussi finanziari”;</w:t>
      </w:r>
    </w:p>
    <w:p w14:paraId="1C5D92E7"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“D”</w:t>
      </w:r>
      <w:r w:rsidRPr="00921D99">
        <w:rPr>
          <w:rFonts w:eastAsia="Calibri" w:cstheme="minorHAnsi"/>
          <w:lang w:eastAsia="it-IT"/>
        </w:rPr>
        <w:t>: “Patto di integrità”;</w:t>
      </w:r>
    </w:p>
    <w:p w14:paraId="7078E6F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Per quanto concerne i rapporti tra il Preventivo e il Contratto, quest’ultimo è da intendersi prevalente. Il Preventivo disciplinerà i rapporti tra le parti solo nella misura in cui sia recepito nel presente Contratto.</w:t>
      </w:r>
    </w:p>
    <w:p w14:paraId="69424F9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FF3A853"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2</w:t>
      </w:r>
      <w:r w:rsidRPr="00921D99">
        <w:rPr>
          <w:rFonts w:eastAsia="Times New Roman" w:cstheme="minorHAnsi"/>
          <w:b/>
          <w:bCs/>
          <w:lang w:eastAsia="it-IT"/>
        </w:rPr>
        <w:tab/>
      </w:r>
    </w:p>
    <w:p w14:paraId="318D3D8A"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(Oggetto del Contratto)</w:t>
      </w:r>
    </w:p>
    <w:p w14:paraId="127E9241" w14:textId="17CB3683"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rPr>
        <w:lastRenderedPageBreak/>
        <w:t>Oggetto del presente Contratto è l’affidamento della Fornitura</w:t>
      </w:r>
      <w:bookmarkStart w:id="8" w:name="_Hlk114659875"/>
      <w:r w:rsidR="007E340E">
        <w:rPr>
          <w:rFonts w:cstheme="minorHAnsi"/>
        </w:rPr>
        <w:t xml:space="preserve"> di una dotazione hardware informatica di vario tipo (computer, LIM, tablet…)</w:t>
      </w:r>
      <w:bookmarkEnd w:id="8"/>
      <w:r w:rsidR="007E340E">
        <w:rPr>
          <w:rFonts w:cstheme="minorHAnsi"/>
        </w:rPr>
        <w:t xml:space="preserve"> </w:t>
      </w:r>
      <w:r w:rsidRPr="00921D99">
        <w:rPr>
          <w:rFonts w:cstheme="minorHAnsi"/>
          <w:bCs/>
          <w:lang w:bidi="it-IT"/>
        </w:rPr>
        <w:t>secondo il dettaglio dettato nel presente Contratto</w:t>
      </w:r>
      <w:r w:rsidR="007E340E">
        <w:rPr>
          <w:rFonts w:cstheme="minorHAnsi"/>
          <w:bCs/>
          <w:lang w:bidi="it-IT"/>
        </w:rPr>
        <w:t>.</w:t>
      </w:r>
    </w:p>
    <w:p w14:paraId="1CBD8728" w14:textId="77777777"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bCs/>
          <w:lang w:bidi="it-IT"/>
        </w:rPr>
        <w:t xml:space="preserve">In particolare, l’affidamento avrà ad oggetto: </w:t>
      </w:r>
    </w:p>
    <w:p w14:paraId="2DF6BE35" w14:textId="7377AE98" w:rsidR="00921D99" w:rsidRPr="00921D99" w:rsidRDefault="005339CC" w:rsidP="00BA236D">
      <w:pPr>
        <w:numPr>
          <w:ilvl w:val="0"/>
          <w:numId w:val="38"/>
        </w:numPr>
        <w:spacing w:before="120" w:after="120" w:line="240" w:lineRule="auto"/>
        <w:ind w:left="851" w:hanging="425"/>
        <w:jc w:val="both"/>
        <w:rPr>
          <w:rFonts w:cstheme="minorHAnsi"/>
          <w:bCs/>
          <w:lang w:bidi="it-IT"/>
        </w:rPr>
      </w:pPr>
      <w:r>
        <w:rPr>
          <w:rFonts w:cstheme="minorHAnsi"/>
          <w:bCs/>
          <w:lang w:bidi="it-IT"/>
        </w:rPr>
        <w:t>N° 4 Smart mx275</w:t>
      </w:r>
      <w:r w:rsidR="00921D99" w:rsidRPr="00921D99">
        <w:rPr>
          <w:rFonts w:cstheme="minorHAnsi"/>
          <w:bCs/>
          <w:lang w:bidi="it-IT"/>
        </w:rPr>
        <w:t xml:space="preserve">; </w:t>
      </w:r>
    </w:p>
    <w:p w14:paraId="042AB67B" w14:textId="77777777" w:rsidR="005339CC" w:rsidRDefault="005339CC" w:rsidP="00BA236D">
      <w:pPr>
        <w:numPr>
          <w:ilvl w:val="0"/>
          <w:numId w:val="38"/>
        </w:numPr>
        <w:spacing w:before="120" w:after="120" w:line="240" w:lineRule="auto"/>
        <w:ind w:left="851" w:hanging="425"/>
        <w:jc w:val="both"/>
        <w:rPr>
          <w:rFonts w:cstheme="minorHAnsi"/>
          <w:bCs/>
          <w:lang w:bidi="it-IT"/>
        </w:rPr>
      </w:pPr>
      <w:r>
        <w:rPr>
          <w:rFonts w:cstheme="minorHAnsi"/>
          <w:bCs/>
          <w:lang w:bidi="it-IT"/>
        </w:rPr>
        <w:t>N° 2 lim wacebo 75”</w:t>
      </w:r>
      <w:r w:rsidR="00921D99" w:rsidRPr="00921D99">
        <w:rPr>
          <w:rFonts w:cstheme="minorHAnsi"/>
          <w:bCs/>
          <w:lang w:bidi="it-IT"/>
        </w:rPr>
        <w:t>;</w:t>
      </w:r>
    </w:p>
    <w:p w14:paraId="6DEBC554" w14:textId="21DA7394" w:rsidR="00921D99" w:rsidRPr="00921D99" w:rsidRDefault="005339CC" w:rsidP="00BA236D">
      <w:pPr>
        <w:numPr>
          <w:ilvl w:val="0"/>
          <w:numId w:val="38"/>
        </w:numPr>
        <w:spacing w:before="120" w:after="120" w:line="240" w:lineRule="auto"/>
        <w:ind w:left="851" w:hanging="425"/>
        <w:jc w:val="both"/>
        <w:rPr>
          <w:rFonts w:cstheme="minorHAnsi"/>
          <w:bCs/>
          <w:lang w:bidi="it-IT"/>
        </w:rPr>
      </w:pPr>
      <w:r>
        <w:rPr>
          <w:rFonts w:cstheme="minorHAnsi"/>
          <w:bCs/>
          <w:lang w:bidi="it-IT"/>
        </w:rPr>
        <w:t>N° 12 HP AIO;</w:t>
      </w:r>
      <w:r w:rsidR="00921D99" w:rsidRPr="00921D99">
        <w:rPr>
          <w:rFonts w:cstheme="minorHAnsi"/>
          <w:bCs/>
          <w:lang w:bidi="it-IT"/>
        </w:rPr>
        <w:t xml:space="preserve"> </w:t>
      </w:r>
    </w:p>
    <w:p w14:paraId="08FE0BB3" w14:textId="5BEEA09B" w:rsidR="00921D99" w:rsidRPr="00921D99" w:rsidRDefault="00921D99" w:rsidP="00921D99">
      <w:pPr>
        <w:spacing w:before="120" w:after="120" w:line="240" w:lineRule="auto"/>
        <w:ind w:left="425"/>
        <w:jc w:val="both"/>
        <w:rPr>
          <w:rFonts w:cstheme="minorHAnsi"/>
        </w:rPr>
      </w:pPr>
    </w:p>
    <w:p w14:paraId="15137FF6"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3</w:t>
      </w:r>
      <w:r w:rsidRPr="00921D99">
        <w:rPr>
          <w:rFonts w:eastAsia="Times New Roman" w:cstheme="minorHAnsi"/>
          <w:b/>
          <w:bCs/>
          <w:lang w:eastAsia="it-IT"/>
        </w:rPr>
        <w:tab/>
      </w:r>
    </w:p>
    <w:p w14:paraId="2820C11B"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bCs/>
          <w:i/>
          <w:iCs/>
          <w:lang w:eastAsia="it-IT"/>
        </w:rPr>
        <w:t xml:space="preserve">(Durata </w:t>
      </w:r>
      <w:r w:rsidRPr="00921D99">
        <w:rPr>
          <w:rFonts w:eastAsia="Times New Roman" w:cstheme="minorHAnsi"/>
          <w:b/>
          <w:i/>
          <w:iCs/>
          <w:lang w:eastAsia="it-IT"/>
        </w:rPr>
        <w:t>del</w:t>
      </w:r>
      <w:r w:rsidRPr="00921D99">
        <w:rPr>
          <w:rFonts w:eastAsia="Times New Roman" w:cstheme="minorHAnsi"/>
          <w:b/>
          <w:bCs/>
          <w:i/>
          <w:iCs/>
          <w:lang w:eastAsia="it-IT"/>
        </w:rPr>
        <w:t xml:space="preserve"> Contratto)</w:t>
      </w:r>
    </w:p>
    <w:p w14:paraId="0B9D0041" w14:textId="3438A755"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L’espletamento della Fornitura</w:t>
      </w:r>
      <w:r w:rsidR="007E340E">
        <w:rPr>
          <w:rFonts w:cstheme="minorHAnsi"/>
        </w:rPr>
        <w:t xml:space="preserve"> </w:t>
      </w:r>
      <w:r w:rsidRPr="00921D99">
        <w:rPr>
          <w:rFonts w:cstheme="minorHAnsi"/>
        </w:rPr>
        <w:t>ha durata fino al</w:t>
      </w:r>
      <w:r w:rsidR="007E340E">
        <w:rPr>
          <w:rFonts w:cstheme="minorHAnsi"/>
        </w:rPr>
        <w:t xml:space="preserve"> 31/12/2024</w:t>
      </w:r>
      <w:r w:rsidRPr="00921D99">
        <w:rPr>
          <w:rFonts w:cstheme="minorHAnsi"/>
        </w:rPr>
        <w:t xml:space="preserve">, a decorrere dalla data di sottoscrizione del Contratto. </w:t>
      </w:r>
      <w:bookmarkStart w:id="9" w:name="_Toc199651519"/>
    </w:p>
    <w:p w14:paraId="4E1CF2B5" w14:textId="20C87D5C" w:rsidR="00921D99" w:rsidRPr="007E340E" w:rsidRDefault="00921D99" w:rsidP="007E340E">
      <w:pPr>
        <w:numPr>
          <w:ilvl w:val="0"/>
          <w:numId w:val="26"/>
        </w:numPr>
        <w:spacing w:before="120" w:after="120" w:line="240" w:lineRule="auto"/>
        <w:ind w:left="426" w:hanging="426"/>
        <w:jc w:val="both"/>
        <w:rPr>
          <w:rFonts w:cstheme="minorHAnsi"/>
        </w:rPr>
      </w:pPr>
      <w:r w:rsidRPr="00921D99">
        <w:rPr>
          <w:rFonts w:cstheme="minorHAnsi"/>
          <w:color w:val="000000"/>
        </w:rPr>
        <w:t>La Fornitura</w:t>
      </w:r>
      <w:r w:rsidR="007E340E">
        <w:rPr>
          <w:rFonts w:cstheme="minorHAnsi"/>
          <w:color w:val="000000"/>
        </w:rPr>
        <w:t xml:space="preserve"> </w:t>
      </w:r>
      <w:r w:rsidRPr="00921D99">
        <w:rPr>
          <w:rFonts w:cstheme="minorHAnsi"/>
          <w:color w:val="000000"/>
        </w:rPr>
        <w:t>dovrà essere effettuata</w:t>
      </w:r>
      <w:r w:rsidR="007E340E">
        <w:rPr>
          <w:rFonts w:cstheme="minorHAnsi"/>
          <w:color w:val="000000"/>
        </w:rPr>
        <w:t xml:space="preserve"> </w:t>
      </w:r>
      <w:r w:rsidRPr="00921D99">
        <w:rPr>
          <w:rFonts w:cstheme="minorHAnsi"/>
          <w:color w:val="000000"/>
        </w:rPr>
        <w:t xml:space="preserve">nel rispetto del cronoprogramma, di </w:t>
      </w:r>
      <w:r w:rsidRPr="00921D99">
        <w:rPr>
          <w:rFonts w:cstheme="minorHAnsi"/>
          <w:i/>
          <w:iCs/>
          <w:color w:val="000000"/>
        </w:rPr>
        <w:t>milestone</w:t>
      </w:r>
      <w:r w:rsidRPr="00921D99">
        <w:rPr>
          <w:rFonts w:cstheme="minorHAnsi"/>
          <w:color w:val="000000"/>
        </w:rPr>
        <w:t xml:space="preserve"> e </w:t>
      </w:r>
      <w:r w:rsidRPr="00921D99">
        <w:rPr>
          <w:rFonts w:cstheme="minorHAnsi"/>
          <w:i/>
          <w:iCs/>
          <w:color w:val="000000"/>
        </w:rPr>
        <w:t>target</w:t>
      </w:r>
      <w:r w:rsidRPr="00921D99">
        <w:rPr>
          <w:rFonts w:cstheme="minorHAnsi"/>
          <w:color w:val="000000"/>
        </w:rPr>
        <w:t xml:space="preserve"> del PNRR e dovrà essere completata entro e non oltre la data del</w:t>
      </w:r>
      <w:r w:rsidR="007E340E">
        <w:rPr>
          <w:rFonts w:cstheme="minorHAnsi"/>
          <w:color w:val="000000"/>
        </w:rPr>
        <w:t xml:space="preserve"> 31/03/2024</w:t>
      </w:r>
      <w:r w:rsidRPr="00921D99">
        <w:rPr>
          <w:rFonts w:cstheme="minorHAnsi"/>
          <w:color w:val="000000"/>
        </w:rPr>
        <w:t>.</w:t>
      </w:r>
      <w:bookmarkStart w:id="10" w:name="_Hlk139980206"/>
    </w:p>
    <w:bookmarkEnd w:id="10"/>
    <w:p w14:paraId="4797F25B" w14:textId="77777777"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2B39566A" w14:textId="261646DF"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Ai sensi dell’art. 121, comma 9, del Codice, l’Appaltatore non ha diritto allo scioglimento del Contratto né ad alcuna indennità qualora la Fornitura</w:t>
      </w:r>
      <w:r w:rsidRPr="00921D99">
        <w:rPr>
          <w:rFonts w:eastAsia="Times New Roman" w:cstheme="minorHAnsi"/>
          <w:i/>
          <w:lang w:eastAsia="it-IT"/>
        </w:rPr>
        <w:t>,</w:t>
      </w:r>
      <w:r w:rsidRPr="00921D99">
        <w:rPr>
          <w:rFonts w:cstheme="minorHAnsi"/>
        </w:rPr>
        <w:t xml:space="preserve"> per qualsiasi causa non imputabile alla Stazione Appaltante, non sia ultimato nel termine contrattuale e qualunque sia il maggior tempo impiegato.</w:t>
      </w:r>
    </w:p>
    <w:p w14:paraId="51B4F3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5F52584"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 xml:space="preserve">4 </w:t>
      </w:r>
    </w:p>
    <w:p w14:paraId="48AD017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(Modalità di esecuzione dell’affidamento)</w:t>
      </w:r>
    </w:p>
    <w:p w14:paraId="301EC54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espressamente a:</w:t>
      </w:r>
    </w:p>
    <w:p w14:paraId="2783A085" w14:textId="77777777" w:rsidR="00921D99" w:rsidRPr="00921D99" w:rsidRDefault="00921D99" w:rsidP="00BA236D">
      <w:pPr>
        <w:numPr>
          <w:ilvl w:val="0"/>
          <w:numId w:val="8"/>
        </w:numPr>
        <w:shd w:val="clear" w:color="auto" w:fill="FFFFFF"/>
        <w:spacing w:before="120" w:after="120" w:line="240" w:lineRule="auto"/>
        <w:ind w:left="993" w:hanging="425"/>
        <w:jc w:val="both"/>
        <w:rPr>
          <w:rFonts w:cstheme="minorHAnsi"/>
        </w:rPr>
      </w:pPr>
      <w:r w:rsidRPr="00921D99">
        <w:rPr>
          <w:rFonts w:cstheme="minorHAnsi"/>
        </w:rPr>
        <w:t>osservare tutte le indicazioni e direttive, operative, di indirizzo e di controllo, diramate dall’Istituto, nell’adempimento delle proprie prestazioni;</w:t>
      </w:r>
    </w:p>
    <w:p w14:paraId="7FB1D2B9"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dare immediata comunicazione di ogni circostanza che possa interferire sull’esecuzione delle attività di cui al presente Contratto;</w:t>
      </w:r>
    </w:p>
    <w:p w14:paraId="63EDFD30"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 xml:space="preserve">adottare tutte le misure organizzative necessarie a garantire la riservatezza dei dipendenti dell’Istituto; </w:t>
      </w:r>
    </w:p>
    <w:p w14:paraId="3C170F8D"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color w:val="000000" w:themeColor="text1"/>
        </w:rPr>
        <w:t xml:space="preserve">rispettare la tempistica di realizzazione/avanzamento delle attività progettuali secondo quanto previsto nel presente Contratto e nei rispettivi allegati, </w:t>
      </w:r>
      <w:r w:rsidRPr="00921D99">
        <w:rPr>
          <w:rFonts w:cstheme="minorHAnsi"/>
        </w:rPr>
        <w:t>in coerenza con le tempistiche previste dal cronoprogramma procedurale di misura;</w:t>
      </w:r>
    </w:p>
    <w:p w14:paraId="5BBC6A64" w14:textId="7C704670" w:rsidR="00921D99" w:rsidRPr="00921D99" w:rsidRDefault="00921D99" w:rsidP="00BA236D">
      <w:pPr>
        <w:numPr>
          <w:ilvl w:val="0"/>
          <w:numId w:val="8"/>
        </w:numPr>
        <w:shd w:val="clear" w:color="auto" w:fill="FFFFFF"/>
        <w:autoSpaceDE w:val="0"/>
        <w:autoSpaceDN w:val="0"/>
        <w:spacing w:before="120" w:after="120" w:line="240" w:lineRule="auto"/>
        <w:ind w:left="993" w:hanging="426"/>
        <w:jc w:val="both"/>
        <w:rPr>
          <w:rFonts w:cstheme="minorHAnsi"/>
        </w:rPr>
      </w:pPr>
      <w:r w:rsidRPr="00921D99">
        <w:rPr>
          <w:rFonts w:cstheme="minorHAnsi"/>
          <w:color w:val="000000"/>
        </w:rPr>
        <w:t xml:space="preserve">a rispettare </w:t>
      </w:r>
      <w:r w:rsidRPr="00921D99">
        <w:rPr>
          <w:rFonts w:cstheme="minorHAnsi"/>
        </w:rPr>
        <w:t xml:space="preserve">i principi DNSH relativi all’Intervento/Misura, come previsti nella Scheda 3 </w:t>
      </w:r>
      <w:r w:rsidR="007E340E">
        <w:rPr>
          <w:rFonts w:cstheme="minorHAnsi"/>
        </w:rPr>
        <w:t xml:space="preserve">o </w:t>
      </w:r>
      <w:r w:rsidRPr="00921D99">
        <w:rPr>
          <w:rFonts w:cstheme="minorHAnsi"/>
        </w:rPr>
        <w:t>nella Scheda 6.</w:t>
      </w:r>
    </w:p>
    <w:p w14:paraId="664A53D2" w14:textId="31C7F8EB"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w:t>
      </w:r>
      <w:bookmarkStart w:id="11" w:name="_Hlk140180662"/>
      <w:r w:rsidRPr="00921D99">
        <w:rPr>
          <w:rFonts w:eastAsia="Times New Roman" w:cstheme="minorHAnsi"/>
          <w:lang w:eastAsia="it-IT"/>
        </w:rPr>
        <w:t xml:space="preserve">Fornitura </w:t>
      </w:r>
      <w:bookmarkEnd w:id="11"/>
      <w:r w:rsidRPr="00921D99">
        <w:rPr>
          <w:rFonts w:eastAsia="Times New Roman" w:cstheme="minorHAnsi"/>
          <w:lang w:eastAsia="it-IT"/>
        </w:rPr>
        <w:t>dovrà essere svolta con le seguenti modalità:</w:t>
      </w:r>
      <w:r w:rsidR="007E340E">
        <w:rPr>
          <w:rFonts w:eastAsia="Times New Roman" w:cstheme="minorHAnsi"/>
          <w:lang w:eastAsia="it-IT"/>
        </w:rPr>
        <w:t xml:space="preserve"> consegna presso la sede scolastica di Via Don G. Calabria 2</w:t>
      </w:r>
      <w:r w:rsidRPr="00921D99">
        <w:rPr>
          <w:rFonts w:eastAsia="Times New Roman" w:cstheme="minorHAnsi"/>
          <w:lang w:eastAsia="it-IT"/>
        </w:rPr>
        <w:t>.</w:t>
      </w:r>
    </w:p>
    <w:p w14:paraId="4C7E82C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lastRenderedPageBreak/>
        <w:t>L’Affidatario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14:paraId="2C6C87FB" w14:textId="41B7B54E"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della Fornitura, una quota pari ad almeno il 30% delle assunzioni necessarie per l’esecuzione del Contratto o per la realizzazione di attività ad esso connesse o strumentali, destinata sia all’occupazione giovanile sia all’occupazione femminile.</w:t>
      </w:r>
    </w:p>
    <w:p w14:paraId="5AA960AE"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i/>
          <w:iCs/>
          <w:highlight w:val="yellow"/>
          <w:lang w:eastAsia="it-IT"/>
        </w:rPr>
        <w:t>[eventuale - nell’ipotesi in cui il fornitore si trovi nella condizione di cui al comma 3 dell’art. 47 del D.L. n. 77/2021, convertito, con modificazioni, dalla legge n. 108/2021 (gli operatori economici che occupano un numero pari o superiore a quindici dipendenti e che non rientra nella classificazione di cui all’art. 46, comma 1, del d.lgs. n. 198/2006), aggiungere i seguenti commi da 5 a 8]</w:t>
      </w:r>
      <w:r w:rsidRPr="00921D99">
        <w:rPr>
          <w:rFonts w:eastAsia="Times New Roman" w:cstheme="minorHAnsi"/>
          <w:lang w:eastAsia="it-IT"/>
        </w:rPr>
        <w:t xml:space="preserve"> Ai sensi dell’art. 47, comma 3, del D.L. n. 77/2021, convertito, con modificazioni, dalla legge n. 108/2021, l’Affidatario è tenuto a consegnare all’Amministrazione, in relazione a ciascuna impresa e/o consorziata del RTI che occupa un numero pari o superiore a quindici dipendenti e che non rientra nella classificazione di cui all’art. 46, comma 1, del d.lgs.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succitato obbligo determina, ai sensi dell’art. 47 del D.L. n. 77/2021, l’impossibilità di partecipare per un periodo di 12 (dodici) mesi ad ulteriori procedure di affidamento afferenti agli investimenti pubblici.</w:t>
      </w:r>
    </w:p>
    <w:p w14:paraId="2EEECB67"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Ai sensi dell’art. 47, comma 3-</w:t>
      </w:r>
      <w:r w:rsidRPr="00921D99">
        <w:rPr>
          <w:rFonts w:eastAsia="Times New Roman" w:cstheme="minorHAnsi"/>
          <w:i/>
          <w:iCs/>
          <w:lang w:eastAsia="it-IT"/>
        </w:rPr>
        <w:t>bis</w:t>
      </w:r>
      <w:r w:rsidRPr="00921D99">
        <w:rPr>
          <w:rFonts w:eastAsia="Times New Roman" w:cstheme="minorHAnsi"/>
          <w:lang w:eastAsia="it-IT"/>
        </w:rPr>
        <w:t xml:space="preserve">, del D.L. n. 77/2021, </w:t>
      </w:r>
      <w:bookmarkStart w:id="12" w:name="_Hlk108992580"/>
      <w:r w:rsidRPr="00921D99">
        <w:rPr>
          <w:rFonts w:eastAsia="Times New Roman" w:cstheme="minorHAnsi"/>
          <w:lang w:eastAsia="it-IT"/>
        </w:rPr>
        <w:t xml:space="preserve">convertito, con modificazioni, dalla legge n. 108/2021, </w:t>
      </w:r>
      <w:bookmarkEnd w:id="12"/>
      <w:r w:rsidRPr="00921D99">
        <w:rPr>
          <w:rFonts w:eastAsia="Times New Roman" w:cstheme="minorHAnsi"/>
          <w:lang w:eastAsia="it-IT"/>
        </w:rPr>
        <w:t xml:space="preserve">qualora l’Affidatario sia un RTI o un consorzio, lo stesso Affidatario è tenuto a consegnare all’Istituto, entro 6 mesi dalla sottoscrizione del Contratto, in relazione a ciascuna impresa e/o consorziata che occupa un numero pari o superiore a quindici dipendenti e che non rientra nella classificazione di cui all’art. 46, comma 1, del d.lgs. n. 198/2006, </w:t>
      </w:r>
    </w:p>
    <w:p w14:paraId="19FE003E"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la certificazione di cui all’articolo 17 della legge 12 marzo 1999, n. 68;</w:t>
      </w:r>
    </w:p>
    <w:p w14:paraId="405C0B7D"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6318065" w14:textId="0806417A"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lastRenderedPageBreak/>
        <w:t>Le relazioni di cui all’art. 47, commi 3 e 3-</w:t>
      </w:r>
      <w:r w:rsidRPr="00921D99">
        <w:rPr>
          <w:rFonts w:eastAsia="Times New Roman" w:cstheme="minorHAnsi"/>
          <w:i/>
          <w:iCs/>
          <w:lang w:eastAsia="it-IT"/>
        </w:rPr>
        <w:t>bis</w:t>
      </w:r>
      <w:r w:rsidRPr="00921D99">
        <w:rPr>
          <w:rFonts w:eastAsia="Times New Roman" w:cstheme="minorHAnsi"/>
          <w:lang w:eastAsia="it-IT"/>
        </w:rPr>
        <w:t>,</w:t>
      </w:r>
      <w:r w:rsidRPr="00921D99">
        <w:rPr>
          <w:rFonts w:eastAsia="Times New Roman" w:cstheme="minorHAnsi"/>
          <w:i/>
          <w:iCs/>
          <w:lang w:eastAsia="it-IT"/>
        </w:rPr>
        <w:t xml:space="preserve"> </w:t>
      </w:r>
      <w:r w:rsidRPr="00921D99">
        <w:rPr>
          <w:rFonts w:eastAsia="Times New Roman" w:cstheme="minorHAnsi"/>
          <w:lang w:eastAsia="it-IT"/>
        </w:rPr>
        <w:t>del D.L. n. 77/2021, verranno pubblicate sul profilo dell’Istituto, nella sezione “</w:t>
      </w:r>
      <w:r w:rsidR="007E340E">
        <w:rPr>
          <w:rFonts w:eastAsia="Times New Roman" w:cstheme="minorHAnsi"/>
          <w:lang w:eastAsia="it-IT"/>
        </w:rPr>
        <w:t>Amministrazione Trasparente</w:t>
      </w:r>
      <w:r w:rsidRPr="00921D99">
        <w:rPr>
          <w:rFonts w:eastAsia="Times New Roman" w:cstheme="minorHAnsi"/>
          <w:lang w:eastAsia="it-IT"/>
        </w:rPr>
        <w:t>”, ai sensi dell’art. 29, comma 1, del d.lgs. n. 50/2016</w:t>
      </w:r>
      <w:r w:rsidR="007E340E">
        <w:rPr>
          <w:rFonts w:eastAsia="Times New Roman" w:cstheme="minorHAnsi"/>
          <w:lang w:eastAsia="it-IT"/>
        </w:rPr>
        <w:t xml:space="preserve"> </w:t>
      </w:r>
      <w:r w:rsidRPr="00921D99">
        <w:rPr>
          <w:rFonts w:eastAsia="Times New Roman" w:cstheme="minorHAnsi"/>
          <w:lang w:eastAsia="it-IT"/>
        </w:rPr>
        <w:t>e dell’art. 47, comma 9, del D.L. n. 77/2021. L’Istituto procederà anche con gli ulteriori adempimenti di cui al citato art. 47, comma 9, del D.L. n. 77/2021.</w:t>
      </w:r>
    </w:p>
    <w:p w14:paraId="54176F31"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 violazione anche di uno solo di tali obblighi comporta l’applicazione delle penali di cui all’art. 10 del presente Contratto.</w:t>
      </w:r>
    </w:p>
    <w:p w14:paraId="2211961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7B81B1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5</w:t>
      </w:r>
    </w:p>
    <w:p w14:paraId="0CF5262B"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(Osservanza dei requisiti e delle condizionalità PNRR)</w:t>
      </w:r>
    </w:p>
    <w:p w14:paraId="33C5F20D" w14:textId="77777777" w:rsid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Le Parti si danno reciprocamente atto che l’intervento oggetto del presente Contratto costituisce </w:t>
      </w:r>
      <w:bookmarkStart w:id="13" w:name="_Hlk129227748"/>
      <w:r w:rsidRPr="00921D99">
        <w:rPr>
          <w:rFonts w:eastAsia="Times New Roman" w:cstheme="minorHAnsi"/>
          <w:lang w:eastAsia="ar-SA"/>
        </w:rPr>
        <w:t>attuazione della Missione 4: Istruzione e Ricerca, Componente 1 – Potenziamento dell’offerta dei servizi di istruzione: dagli asili nido alle Università, Investimento 3.2: Scuola 4.0 del PNRR (di seguito, anche «</w:t>
      </w:r>
      <w:r w:rsidRPr="00921D99">
        <w:rPr>
          <w:rFonts w:eastAsia="Times New Roman" w:cstheme="minorHAnsi"/>
          <w:b/>
          <w:bCs/>
          <w:lang w:eastAsia="ar-SA"/>
        </w:rPr>
        <w:t>Missione</w:t>
      </w:r>
      <w:r w:rsidRPr="00921D99">
        <w:rPr>
          <w:rFonts w:eastAsia="Times New Roman" w:cstheme="minorHAnsi"/>
          <w:lang w:eastAsia="ar-SA"/>
        </w:rPr>
        <w:t xml:space="preserve">») e </w:t>
      </w:r>
      <w:bookmarkStart w:id="14" w:name="_Hlk129227767"/>
      <w:bookmarkEnd w:id="13"/>
      <w:r w:rsidRPr="00921D99">
        <w:rPr>
          <w:rFonts w:eastAsia="Times New Roman" w:cstheme="minorHAnsi"/>
          <w:lang w:eastAsia="ar-SA"/>
        </w:rPr>
        <w:t xml:space="preserve">concorre alla realizzazione di </w:t>
      </w:r>
      <w:r w:rsidRPr="00921D99">
        <w:rPr>
          <w:rFonts w:eastAsia="Times New Roman" w:cstheme="minorHAnsi"/>
          <w:i/>
          <w:iCs/>
          <w:lang w:eastAsia="ar-SA"/>
        </w:rPr>
        <w:t>target</w:t>
      </w:r>
      <w:r w:rsidRPr="00921D99">
        <w:rPr>
          <w:rFonts w:eastAsia="Times New Roman" w:cstheme="minorHAnsi"/>
          <w:lang w:eastAsia="ar-SA"/>
        </w:rPr>
        <w:t xml:space="preserve"> e </w:t>
      </w:r>
      <w:r w:rsidRPr="00921D99">
        <w:rPr>
          <w:rFonts w:eastAsia="Times New Roman" w:cstheme="minorHAnsi"/>
          <w:i/>
          <w:iCs/>
          <w:lang w:eastAsia="ar-SA"/>
        </w:rPr>
        <w:t>milestones</w:t>
      </w:r>
      <w:r w:rsidRPr="00921D99">
        <w:rPr>
          <w:rFonts w:eastAsia="Times New Roman" w:cstheme="minorHAnsi"/>
          <w:lang w:eastAsia="ar-SA"/>
        </w:rPr>
        <w:t xml:space="preserve"> previsti nel Piano medesimo.</w:t>
      </w:r>
      <w:bookmarkStart w:id="15" w:name="_Hlk129227831"/>
      <w:bookmarkEnd w:id="14"/>
    </w:p>
    <w:p w14:paraId="75871608" w14:textId="3EB2223D" w:rsidR="00921D99" w:rsidRPr="007E340E" w:rsidRDefault="00921D99" w:rsidP="007E340E">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7E340E">
        <w:rPr>
          <w:rFonts w:eastAsia="Times New Roman" w:cstheme="minorHAnsi"/>
          <w:lang w:eastAsia="ar-SA"/>
        </w:rPr>
        <w:t>Nello specifico,</w:t>
      </w:r>
      <w:r w:rsidRPr="007E340E">
        <w:rPr>
          <w:rFonts w:eastAsia="Times New Roman" w:cstheme="minorHAnsi"/>
          <w:i/>
          <w:iCs/>
          <w:lang w:eastAsia="ar-SA"/>
        </w:rPr>
        <w:t xml:space="preserve"> </w:t>
      </w:r>
      <w:r w:rsidRPr="007E340E">
        <w:rPr>
          <w:rFonts w:eastAsia="Times New Roman" w:cstheme="minorHAnsi"/>
          <w:lang w:eastAsia="ar-SA"/>
        </w:rPr>
        <w:t xml:space="preserve">per l’azione relativa ai </w:t>
      </w:r>
      <w:r w:rsidRPr="007E340E">
        <w:rPr>
          <w:rFonts w:eastAsia="Times New Roman" w:cstheme="minorHAnsi"/>
          <w:i/>
          <w:iCs/>
          <w:lang w:eastAsia="ar-SA"/>
        </w:rPr>
        <w:t>Next generation labs</w:t>
      </w:r>
      <w:r w:rsidRPr="007E340E">
        <w:rPr>
          <w:rFonts w:eastAsia="Times New Roman" w:cstheme="minorHAnsi"/>
          <w:lang w:eastAsia="ar-SA"/>
        </w:rPr>
        <w:t>, è necessario che ciascuna scuola del secondo ciclo attivi e rendiconti almeno 1 laboratorio per le professioni digitali del futuro.</w:t>
      </w:r>
      <w:bookmarkEnd w:id="15"/>
      <w:r w:rsidRPr="007E340E">
        <w:rPr>
          <w:rFonts w:eastAsia="Times New Roman" w:cstheme="minorHAnsi"/>
          <w:lang w:eastAsia="ar-SA"/>
        </w:rPr>
        <w:t xml:space="preserve"> </w:t>
      </w:r>
      <w:bookmarkStart w:id="16" w:name="_Hlk129227923"/>
    </w:p>
    <w:p w14:paraId="5A652040"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Nell’esecuzione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921D99">
        <w:rPr>
          <w:rFonts w:eastAsia="Times New Roman" w:cstheme="minorHAnsi"/>
          <w:i/>
          <w:iCs/>
          <w:lang w:eastAsia="ar-SA"/>
        </w:rPr>
        <w:t>Utenti di servizi, prodotti e processi digitali pubblici nuovi e aggiornati</w:t>
      </w:r>
      <w:r w:rsidRPr="00921D99">
        <w:rPr>
          <w:rFonts w:eastAsia="Times New Roman" w:cstheme="minorHAnsi"/>
          <w:lang w:eastAsia="ar-SA"/>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74930E17" w14:textId="606F35AF"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L’Affidatario si impegna ad erogare i servizi nel rispetto delle </w:t>
      </w:r>
      <w:r w:rsidRPr="00921D99">
        <w:rPr>
          <w:rFonts w:eastAsia="Times New Roman" w:cstheme="minorHAnsi"/>
          <w:i/>
          <w:iCs/>
          <w:lang w:eastAsia="ar-SA"/>
        </w:rPr>
        <w:t>milestones</w:t>
      </w:r>
      <w:r w:rsidRPr="00921D99">
        <w:rPr>
          <w:rFonts w:eastAsia="Times New Roman" w:cstheme="minorHAnsi"/>
          <w:lang w:eastAsia="ar-SA"/>
        </w:rPr>
        <w:t xml:space="preserve"> e dei </w:t>
      </w:r>
      <w:r w:rsidRPr="00921D99">
        <w:rPr>
          <w:rFonts w:eastAsia="Times New Roman" w:cstheme="minorHAnsi"/>
          <w:i/>
          <w:iCs/>
          <w:lang w:eastAsia="ar-SA"/>
        </w:rPr>
        <w:t>targets</w:t>
      </w:r>
      <w:r w:rsidRPr="00921D99">
        <w:rPr>
          <w:rFonts w:eastAsia="Times New Roman" w:cstheme="minorHAnsi"/>
          <w:lang w:eastAsia="ar-SA"/>
        </w:rPr>
        <w:t xml:space="preserve"> della Missione. L’Affidatario si obbliga, altresì, ad osservare le ulteriori scadenze contrattuali fissate nel presente Contratto e negli altri documenti di gestione della Fornitura</w:t>
      </w:r>
      <w:r w:rsidRPr="00921D99">
        <w:rPr>
          <w:rFonts w:eastAsia="Times New Roman" w:cstheme="minorHAnsi"/>
          <w:color w:val="0070C0"/>
          <w:lang w:eastAsia="ar-SA"/>
        </w:rPr>
        <w:t xml:space="preserve"> </w:t>
      </w:r>
      <w:r w:rsidRPr="00921D99">
        <w:rPr>
          <w:rFonts w:eastAsia="Times New Roman" w:cstheme="minorHAnsi"/>
          <w:lang w:eastAsia="ar-SA"/>
        </w:rPr>
        <w:t xml:space="preserve">al fine di garantire il rispetto delle tempistiche di attuazione delle </w:t>
      </w:r>
      <w:r w:rsidRPr="00921D99">
        <w:rPr>
          <w:rFonts w:eastAsia="Times New Roman" w:cstheme="minorHAnsi"/>
          <w:i/>
          <w:iCs/>
          <w:lang w:eastAsia="ar-SA"/>
        </w:rPr>
        <w:t xml:space="preserve">milestone </w:t>
      </w:r>
      <w:r w:rsidRPr="00921D99">
        <w:rPr>
          <w:rFonts w:eastAsia="Times New Roman" w:cstheme="minorHAnsi"/>
          <w:lang w:eastAsia="ar-SA"/>
        </w:rPr>
        <w:t xml:space="preserve">e dei </w:t>
      </w:r>
      <w:r w:rsidRPr="00921D99">
        <w:rPr>
          <w:rFonts w:eastAsia="Times New Roman" w:cstheme="minorHAnsi"/>
          <w:i/>
          <w:iCs/>
          <w:lang w:eastAsia="ar-SA"/>
        </w:rPr>
        <w:t>target</w:t>
      </w:r>
      <w:r w:rsidRPr="00921D99">
        <w:rPr>
          <w:rFonts w:eastAsia="Times New Roman" w:cstheme="minorHAnsi"/>
          <w:lang w:eastAsia="ar-SA"/>
        </w:rPr>
        <w:t xml:space="preserve"> sopra citati</w:t>
      </w:r>
      <w:bookmarkEnd w:id="16"/>
      <w:r w:rsidRPr="00921D99">
        <w:rPr>
          <w:rFonts w:eastAsia="Times New Roman" w:cstheme="minorHAnsi"/>
          <w:lang w:eastAsia="ar-SA"/>
        </w:rPr>
        <w:t>, anche nel caso in cui le tempistiche venissero modificate, variate e/o prorogate.</w:t>
      </w:r>
    </w:p>
    <w:p w14:paraId="48907633"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La Stazione Appaltante potrà richiedere all’Affidatario il rispetto di tutti i requisiti tecnici e ambientali previsti dalla normativa europea e nazionale in ottemperanza al principio di non arrecare un danno significativo agli obiettivi ambientali (“Do No Significant Harm” – «</w:t>
      </w:r>
      <w:r w:rsidRPr="00921D99">
        <w:rPr>
          <w:rFonts w:eastAsia="Times New Roman" w:cstheme="minorHAnsi"/>
          <w:b/>
          <w:bCs/>
          <w:lang w:eastAsia="ar-SA"/>
        </w:rPr>
        <w:t>DNSH</w:t>
      </w:r>
      <w:r w:rsidRPr="00921D99">
        <w:rPr>
          <w:rFonts w:eastAsia="Times New Roman" w:cstheme="minorHAnsi"/>
          <w:lang w:eastAsia="ar-SA"/>
        </w:rPr>
        <w:t>»),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10 giorni dalla richiesta, tutta la documentazione e le eventuali attestazioni necessarie per la verifica del rispetto del principio DNSH.</w:t>
      </w:r>
    </w:p>
    <w:p w14:paraId="69136774"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Fermo quanto previsto nei precedenti commi del presente articolo, l’Affidatario si impegna altresì: </w:t>
      </w:r>
    </w:p>
    <w:p w14:paraId="2874C0AF"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 xml:space="preserve">durante lo svolgimento delle prestazioni di cui al presente Contratto, a verificare il costante allineamento tra lo stato di avanzamento delle proprie attività e il cronoprogramma della misura del PNRR nonché a </w:t>
      </w:r>
      <w:r w:rsidRPr="00921D99">
        <w:rPr>
          <w:rFonts w:eastAsia="Times New Roman" w:cstheme="minorHAnsi"/>
        </w:rPr>
        <w:lastRenderedPageBreak/>
        <w:t xml:space="preserve">comunicare tempestivamente gli eventuali scostamenti rispetto alle </w:t>
      </w:r>
      <w:r w:rsidRPr="00921D99">
        <w:rPr>
          <w:rFonts w:eastAsia="Times New Roman" w:cstheme="minorHAnsi"/>
          <w:i/>
          <w:iCs/>
        </w:rPr>
        <w:t>milestones</w:t>
      </w:r>
      <w:r w:rsidRPr="00921D99">
        <w:rPr>
          <w:rFonts w:eastAsia="Times New Roman" w:cstheme="minorHAnsi"/>
        </w:rPr>
        <w:t xml:space="preserve"> e ai </w:t>
      </w:r>
      <w:r w:rsidRPr="00921D99">
        <w:rPr>
          <w:rFonts w:eastAsia="Times New Roman" w:cstheme="minorHAnsi"/>
          <w:i/>
          <w:iCs/>
        </w:rPr>
        <w:t>targets</w:t>
      </w:r>
      <w:r w:rsidRPr="00921D99">
        <w:rPr>
          <w:rFonts w:eastAsia="Times New Roman" w:cstheme="minorHAnsi"/>
        </w:rPr>
        <w:t xml:space="preserve"> di tale misura, in modo tale consentire alla Stazione Appaltante l’adozione di azioni correttive;</w:t>
      </w:r>
    </w:p>
    <w:p w14:paraId="2210B080"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trasmettere, a semplice richiesta della Stazione Appaltante e senza ritardo, tutta la documentazione necessaria all’aggiornamento del sistema informatico, comprese le dichiarazioni e i documenti relativi al titolare effettivo;</w:t>
      </w:r>
    </w:p>
    <w:p w14:paraId="754FD771"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lang w:eastAsia="it-IT"/>
        </w:rPr>
        <w:t xml:space="preserve">a consegnare all’Amministrazione Contraente specifici prodotti o </w:t>
      </w:r>
      <w:r w:rsidRPr="00921D99">
        <w:rPr>
          <w:rFonts w:eastAsia="Times New Roman" w:cstheme="minorHAnsi"/>
          <w:i/>
          <w:iCs/>
          <w:lang w:eastAsia="it-IT"/>
        </w:rPr>
        <w:t xml:space="preserve">outputs </w:t>
      </w:r>
      <w:r w:rsidRPr="00921D99">
        <w:rPr>
          <w:rFonts w:eastAsia="Times New Roman" w:cstheme="minorHAnsi"/>
          <w:lang w:eastAsia="it-IT"/>
        </w:rPr>
        <w:t xml:space="preserve">attestanti il completamento delle varie fasi delle attività oggetto del presente Contratto e la loro coerenza rispetto al cronoprogramma della </w:t>
      </w:r>
      <w:r w:rsidRPr="00921D99">
        <w:rPr>
          <w:rFonts w:eastAsia="Times New Roman" w:cstheme="minorHAnsi"/>
        </w:rPr>
        <w:t xml:space="preserve">Missione 4 </w:t>
      </w:r>
      <w:bookmarkStart w:id="17" w:name="_Hlk139129779"/>
      <w:r w:rsidRPr="00921D99">
        <w:rPr>
          <w:rFonts w:eastAsia="Times New Roman" w:cstheme="minorHAnsi"/>
        </w:rPr>
        <w:t>– Componente 1 – Investimento 3.2</w:t>
      </w:r>
      <w:bookmarkEnd w:id="17"/>
      <w:r w:rsidRPr="00921D99">
        <w:rPr>
          <w:rFonts w:eastAsia="Times New Roman" w:cstheme="minorHAnsi"/>
          <w:lang w:eastAsia="it-IT"/>
        </w:rPr>
        <w:t>;</w:t>
      </w:r>
    </w:p>
    <w:p w14:paraId="13090C0E"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5D202E4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369B642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6 </w:t>
      </w:r>
    </w:p>
    <w:p w14:paraId="025E25A1"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(Corrispettivi e modalità di pagamento)</w:t>
      </w:r>
    </w:p>
    <w:p w14:paraId="70D655D2" w14:textId="65DE8CD3"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Il corrispettivo per la Fornitura</w:t>
      </w:r>
      <w:r w:rsidR="007E340E">
        <w:rPr>
          <w:rFonts w:eastAsia="Times New Roman" w:cstheme="minorHAnsi"/>
          <w:bCs/>
          <w:lang w:eastAsia="it-IT"/>
        </w:rPr>
        <w:t xml:space="preserve"> </w:t>
      </w:r>
      <w:r w:rsidRPr="00921D99">
        <w:rPr>
          <w:rFonts w:eastAsia="Times New Roman" w:cstheme="minorHAnsi"/>
          <w:bCs/>
          <w:lang w:eastAsia="it-IT"/>
        </w:rPr>
        <w:t>è complessivamente pari ad €</w:t>
      </w:r>
      <w:r w:rsidR="005339CC">
        <w:rPr>
          <w:rFonts w:eastAsia="Times New Roman" w:cstheme="minorHAnsi"/>
          <w:bCs/>
          <w:lang w:eastAsia="it-IT"/>
        </w:rPr>
        <w:t xml:space="preserve"> 25728</w:t>
      </w:r>
      <w:r w:rsidRPr="00921D99">
        <w:rPr>
          <w:rFonts w:eastAsia="Times New Roman" w:cstheme="minorHAnsi"/>
          <w:bCs/>
          <w:lang w:eastAsia="it-IT"/>
        </w:rPr>
        <w:t xml:space="preserve"> (euro</w:t>
      </w:r>
      <w:r w:rsidR="005339CC">
        <w:rPr>
          <w:rFonts w:eastAsia="Times New Roman" w:cstheme="minorHAnsi"/>
          <w:bCs/>
          <w:lang w:eastAsia="it-IT"/>
        </w:rPr>
        <w:t xml:space="preserve"> venticinquemilasettecentoventotto/00),</w:t>
      </w:r>
      <w:r w:rsidRPr="00921D99">
        <w:rPr>
          <w:rFonts w:eastAsia="Times New Roman" w:cstheme="minorHAnsi"/>
          <w:bCs/>
          <w:lang w:eastAsia="it-IT"/>
        </w:rPr>
        <w:t xml:space="preserve"> al netto di IVA e/o di altre imposte o contributi di legge, come risultante dal Preventivo Economico formulato dall’Affidatario (</w:t>
      </w:r>
      <w:r w:rsidRPr="00921D99">
        <w:rPr>
          <w:rFonts w:eastAsia="Times New Roman" w:cstheme="minorHAnsi"/>
          <w:b/>
          <w:lang w:eastAsia="it-IT"/>
        </w:rPr>
        <w:t>All. A</w:t>
      </w:r>
      <w:r w:rsidRPr="00921D99">
        <w:rPr>
          <w:rFonts w:eastAsia="Times New Roman" w:cstheme="minorHAnsi"/>
          <w:bCs/>
          <w:lang w:eastAsia="it-IT"/>
        </w:rPr>
        <w:t xml:space="preserve">). </w:t>
      </w:r>
    </w:p>
    <w:p w14:paraId="69A74C4E" w14:textId="2D9B9992"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 xml:space="preserve">Tale corrispettivo dovrà intendersi comprensivo e remunerativo di tutte le prestazioni e obblighi previsti nel presente Contratto e in ogni altro atto afferente alla Fornitura. </w:t>
      </w:r>
    </w:p>
    <w:p w14:paraId="52273635" w14:textId="00087E23"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 xml:space="preserve">Il corrispettivo per la </w:t>
      </w:r>
      <w:r w:rsidRPr="00921D99">
        <w:rPr>
          <w:rFonts w:eastAsia="Times New Roman" w:cstheme="minorHAnsi"/>
          <w:bCs/>
          <w:lang w:eastAsia="it-IT"/>
        </w:rPr>
        <w:t>Fornitura</w:t>
      </w:r>
      <w:r w:rsidR="007E340E">
        <w:rPr>
          <w:rFonts w:eastAsia="Times New Roman" w:cstheme="minorHAnsi"/>
          <w:bCs/>
          <w:lang w:eastAsia="it-IT"/>
        </w:rPr>
        <w:t xml:space="preserve"> </w:t>
      </w:r>
      <w:r w:rsidRPr="00921D99">
        <w:rPr>
          <w:rFonts w:eastAsia="Times New Roman" w:cstheme="minorHAnsi"/>
          <w:lang w:eastAsia="it-IT"/>
        </w:rPr>
        <w:t xml:space="preserve">svolto come risultante dal Preventivo Economico formulato dall’Affidatario, sarà remunerato </w:t>
      </w:r>
      <w:r w:rsidR="007E340E">
        <w:rPr>
          <w:rFonts w:eastAsia="Times New Roman" w:cstheme="minorHAnsi"/>
          <w:lang w:eastAsia="it-IT"/>
        </w:rPr>
        <w:t>a corpo</w:t>
      </w:r>
      <w:r w:rsidRPr="00921D99">
        <w:rPr>
          <w:rFonts w:eastAsia="Times New Roman" w:cstheme="minorHAnsi"/>
          <w:lang w:eastAsia="it-IT"/>
        </w:rPr>
        <w:t>.</w:t>
      </w:r>
      <w:r w:rsidRPr="00921D99">
        <w:rPr>
          <w:rFonts w:eastAsia="Times New Roman" w:cstheme="minorHAnsi"/>
          <w:highlight w:val="yellow"/>
          <w:lang w:eastAsia="it-IT"/>
        </w:rPr>
        <w:t xml:space="preserve"> </w:t>
      </w:r>
    </w:p>
    <w:p w14:paraId="45578258" w14:textId="3F8BECBA"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Prima della fatturazione l’Istituto provvederà a verificare la conformità delle prestazioni rese con le seguenti modalità</w:t>
      </w:r>
      <w:r w:rsidR="007E340E">
        <w:rPr>
          <w:rFonts w:eastAsia="Times New Roman" w:cstheme="minorHAnsi"/>
          <w:lang w:eastAsia="it-IT"/>
        </w:rPr>
        <w:t>: mediante l’analisi di un report o altra modalità.</w:t>
      </w:r>
    </w:p>
    <w:p w14:paraId="493043CF" w14:textId="0A451B88"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avverrà a seguito del ricevimento della fattura elettronica secondo quanto disposto dalla normativa vigente in tema di “split payment”, usando il codice univoco di fatturazione elettronica</w:t>
      </w:r>
      <w:r w:rsidR="007E340E">
        <w:rPr>
          <w:rFonts w:eastAsia="Times New Roman" w:cstheme="minorHAnsi"/>
          <w:lang w:eastAsia="it-IT"/>
        </w:rPr>
        <w:t xml:space="preserve"> UFU5J8</w:t>
      </w:r>
      <w:r w:rsidRPr="00921D99">
        <w:rPr>
          <w:rFonts w:eastAsia="Times New Roman" w:cstheme="minorHAnsi"/>
          <w:lang w:eastAsia="it-IT"/>
        </w:rPr>
        <w:t>. La fattura dovrà contenere il riferimento al CIG (Codice identificativo di Gara) e al CUP (Codice Unico Progetto).</w:t>
      </w:r>
    </w:p>
    <w:p w14:paraId="5BA62DDF"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Ove corredate dai dettagli richiesti, l’Istituto provvederà al pagamento delle fatture sul conto corrente bancario intestato a [</w:t>
      </w:r>
      <w:r w:rsidRPr="00921D99">
        <w:rPr>
          <w:rFonts w:eastAsia="Times New Roman" w:cstheme="minorHAnsi"/>
          <w:highlight w:val="green"/>
          <w:lang w:eastAsia="it-IT"/>
        </w:rPr>
        <w:t>…</w:t>
      </w:r>
      <w:r w:rsidRPr="00921D99">
        <w:rPr>
          <w:rFonts w:eastAsia="Times New Roman" w:cstheme="minorHAnsi"/>
          <w:lang w:eastAsia="it-IT"/>
        </w:rPr>
        <w:t>] presso [</w:t>
      </w:r>
      <w:r w:rsidRPr="00921D99">
        <w:rPr>
          <w:rFonts w:eastAsia="Times New Roman" w:cstheme="minorHAnsi"/>
          <w:highlight w:val="green"/>
          <w:lang w:eastAsia="it-IT"/>
        </w:rPr>
        <w:t>…</w:t>
      </w:r>
      <w:r w:rsidRPr="00921D99">
        <w:rPr>
          <w:rFonts w:eastAsia="Times New Roman" w:cstheme="minorHAnsi"/>
          <w:lang w:eastAsia="it-IT"/>
        </w:rPr>
        <w:t>], IBAN [</w:t>
      </w:r>
      <w:r w:rsidRPr="00921D99">
        <w:rPr>
          <w:rFonts w:eastAsia="Times New Roman" w:cstheme="minorHAnsi"/>
          <w:highlight w:val="green"/>
          <w:lang w:eastAsia="it-IT"/>
        </w:rPr>
        <w:t>…</w:t>
      </w:r>
      <w:r w:rsidRPr="00921D99">
        <w:rPr>
          <w:rFonts w:eastAsia="Times New Roman" w:cstheme="minorHAnsi"/>
          <w:lang w:eastAsia="it-IT"/>
        </w:rPr>
        <w:t>], dedicato, anche in via non esclusiva, alle commesse pubbliche ai sensi dell’art. 3, commi 1 e 7, della Legge n. 136 del 13 agosto 2010, come indicato nel modulo di tracciabilità dei flussi finanziari allegato al presente Contratto (</w:t>
      </w:r>
      <w:r w:rsidRPr="00921D99">
        <w:rPr>
          <w:rFonts w:eastAsia="Times New Roman" w:cstheme="minorHAnsi"/>
          <w:b/>
          <w:bCs/>
          <w:lang w:eastAsia="it-IT"/>
        </w:rPr>
        <w:t>All. C</w:t>
      </w:r>
      <w:r w:rsidRPr="00921D99">
        <w:rPr>
          <w:rFonts w:eastAsia="Times New Roman" w:cstheme="minorHAnsi"/>
          <w:lang w:eastAsia="it-IT"/>
        </w:rPr>
        <w:t>).</w:t>
      </w:r>
    </w:p>
    <w:p w14:paraId="113A9D68" w14:textId="77777777" w:rsidR="00921D99" w:rsidRPr="00921D99" w:rsidRDefault="00921D99" w:rsidP="00BA236D">
      <w:pPr>
        <w:numPr>
          <w:ilvl w:val="0"/>
          <w:numId w:val="32"/>
        </w:numPr>
        <w:spacing w:before="120" w:after="120"/>
        <w:ind w:left="426" w:hanging="426"/>
        <w:jc w:val="both"/>
        <w:rPr>
          <w:rFonts w:eastAsia="Times New Roman" w:cstheme="minorHAnsi"/>
          <w:lang w:eastAsia="it-IT"/>
        </w:rPr>
      </w:pPr>
      <w:r w:rsidRPr="00921D99">
        <w:rPr>
          <w:rFonts w:eastAsia="Times New Roman" w:cstheme="minorHAnsi"/>
          <w:lang w:eastAsia="it-IT"/>
        </w:rPr>
        <w:lastRenderedPageBreak/>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10B546A5"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della fattura è subordinato:</w:t>
      </w:r>
    </w:p>
    <w:p w14:paraId="1563F3B2"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rispetto degli obblighi di cui all’art. 4 del D.L. n. 124/2019, convertito, con modificazioni, dalla legge 19 dicembre 2019, n. 157, ove applicabile;</w:t>
      </w:r>
    </w:p>
    <w:p w14:paraId="3688BFA4"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D.U.R.C. dell’Affidatario e degli eventuali subappaltatori, in corso di validità, ai sensi dell’art. 119, comma 7, del Codice, in base ad accertamenti svolti in via ufficiosa dall’Istituto;</w:t>
      </w:r>
    </w:p>
    <w:p w14:paraId="372CD776"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di regolarità dell’Affidatario ai sensi dell’art. 48-bis del d.P.R. n. 602/73, e relative disposizioni di attuazione;</w:t>
      </w:r>
    </w:p>
    <w:p w14:paraId="4E529E63"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all’accertamento, da parte dell’Istituto, della prestazione effettuata, in termini di quantità e qualità, rispetto alle prescrizioni previste nei documenti contrattuali.</w:t>
      </w:r>
    </w:p>
    <w:p w14:paraId="5293119B" w14:textId="582353AB"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Ai sensi e per gli effetti del comma 3-bis dell’art. 26 del d.lgs. n. 81 del 9 aprile 2008 e della Determinazione dell’A.N.AC. (già A.V.C.P.) n. 3/2008, si attesta che gli oneri di sicurezza per l’eliminazione dei rischi di interferenza del presente Appalto sono pari a € 0,00 (euro zero/00), poiché trattasi di</w:t>
      </w:r>
      <w:r w:rsidR="007E340E">
        <w:rPr>
          <w:rFonts w:eastAsia="Times New Roman" w:cstheme="minorHAnsi"/>
          <w:lang w:eastAsia="it-IT"/>
        </w:rPr>
        <w:t xml:space="preserve"> mera fornitura di dispositivi digitali.</w:t>
      </w:r>
    </w:p>
    <w:p w14:paraId="35C2C129" w14:textId="77777777" w:rsidR="00921D99" w:rsidRPr="00921D99" w:rsidRDefault="00921D99" w:rsidP="00921D99">
      <w:pPr>
        <w:suppressAutoHyphens/>
        <w:spacing w:before="120" w:after="120" w:line="240" w:lineRule="auto"/>
        <w:ind w:left="360"/>
        <w:jc w:val="center"/>
        <w:rPr>
          <w:rFonts w:eastAsia="Times New Roman" w:cstheme="minorHAnsi"/>
          <w:b/>
          <w:highlight w:val="yellow"/>
          <w:lang w:eastAsia="it-IT"/>
        </w:rPr>
      </w:pPr>
    </w:p>
    <w:p w14:paraId="3EF63ACF" w14:textId="77777777" w:rsidR="00921D99" w:rsidRPr="007E340E" w:rsidRDefault="00921D99" w:rsidP="00921D99">
      <w:pPr>
        <w:suppressAutoHyphens/>
        <w:spacing w:before="120" w:after="120" w:line="240" w:lineRule="auto"/>
        <w:ind w:left="360"/>
        <w:jc w:val="center"/>
        <w:rPr>
          <w:rFonts w:eastAsia="Times New Roman" w:cstheme="minorHAnsi"/>
          <w:b/>
          <w:i/>
          <w:iCs/>
          <w:lang w:eastAsia="it-IT"/>
        </w:rPr>
      </w:pPr>
      <w:r w:rsidRPr="007E340E">
        <w:rPr>
          <w:rFonts w:eastAsia="Times New Roman" w:cstheme="minorHAnsi"/>
          <w:b/>
          <w:lang w:eastAsia="it-IT"/>
        </w:rPr>
        <w:t>Art. 6-</w:t>
      </w:r>
      <w:r w:rsidRPr="007E340E">
        <w:rPr>
          <w:rFonts w:eastAsia="Times New Roman" w:cstheme="minorHAnsi"/>
          <w:b/>
          <w:i/>
          <w:iCs/>
          <w:lang w:eastAsia="it-IT"/>
        </w:rPr>
        <w:t>bis</w:t>
      </w:r>
    </w:p>
    <w:p w14:paraId="073ADD30" w14:textId="77777777" w:rsidR="00921D99" w:rsidRPr="007E340E" w:rsidRDefault="00921D99" w:rsidP="00921D99">
      <w:pPr>
        <w:suppressAutoHyphens/>
        <w:spacing w:before="120" w:after="120" w:line="240" w:lineRule="auto"/>
        <w:ind w:left="360"/>
        <w:jc w:val="center"/>
        <w:rPr>
          <w:rFonts w:eastAsia="Times New Roman" w:cstheme="minorHAnsi"/>
          <w:b/>
          <w:lang w:eastAsia="it-IT"/>
        </w:rPr>
      </w:pPr>
      <w:r w:rsidRPr="007E340E">
        <w:rPr>
          <w:rFonts w:eastAsia="Times New Roman" w:cstheme="minorHAnsi"/>
          <w:b/>
          <w:lang w:eastAsia="it-IT"/>
        </w:rPr>
        <w:t>(Consegna)</w:t>
      </w:r>
    </w:p>
    <w:p w14:paraId="78442093" w14:textId="74BA6343"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Fornitura verrà eseguita, sulla base di specifiche richieste di consegna, presso la sede dell’Istituto, sita in </w:t>
      </w:r>
      <w:r w:rsidR="007E340E">
        <w:rPr>
          <w:rFonts w:eastAsia="Times New Roman" w:cstheme="minorHAnsi"/>
          <w:lang w:eastAsia="it-IT"/>
        </w:rPr>
        <w:t>Milano, Via Don G. Calabria 2.</w:t>
      </w:r>
    </w:p>
    <w:p w14:paraId="68A292B3" w14:textId="7272D44A"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particolare, nelle richieste di consegna saranno specificate, di volta in volta le seguenti informazioni</w:t>
      </w:r>
      <w:r w:rsidR="007E340E">
        <w:rPr>
          <w:rFonts w:eastAsia="Times New Roman" w:cstheme="minorHAnsi"/>
          <w:lang w:eastAsia="it-IT"/>
        </w:rPr>
        <w:t>:</w:t>
      </w:r>
    </w:p>
    <w:p w14:paraId="3FE2BB10"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destinatario della Fornitura;</w:t>
      </w:r>
    </w:p>
    <w:p w14:paraId="782F2D13"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numero e la data di emissione della richiesta di consegna;</w:t>
      </w:r>
    </w:p>
    <w:p w14:paraId="44E1310E"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descrizione del prodotto;</w:t>
      </w:r>
    </w:p>
    <w:p w14:paraId="0E23C95F"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quantità richiesta;</w:t>
      </w:r>
    </w:p>
    <w:p w14:paraId="0DF0E87A"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 xml:space="preserve">il prezzo unitario del singolo prodotto (IVA esclusa e IVA inclusa); </w:t>
      </w:r>
    </w:p>
    <w:p w14:paraId="6E13552D"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valore complessivo dell’Ordine (prezzi unitari moltiplicati per quantità richieste) (IVA esclusa e IVA inclusa);</w:t>
      </w:r>
    </w:p>
    <w:p w14:paraId="7D065AD3" w14:textId="1E0920BF" w:rsidR="00921D99" w:rsidRPr="007E340E" w:rsidRDefault="00921D99" w:rsidP="007E340E">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l’indicazione del luogo esatto di consegna dei Prodotti ordinati e il relativo referente;</w:t>
      </w:r>
    </w:p>
    <w:p w14:paraId="77D75D71" w14:textId="2AC6E595"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 xml:space="preserve">La consegna dovrà avvenire entro e non oltre il </w:t>
      </w:r>
      <w:r w:rsidR="007E340E">
        <w:rPr>
          <w:rFonts w:eastAsia="Times New Roman" w:cstheme="minorHAnsi"/>
          <w:lang w:eastAsia="it-IT"/>
        </w:rPr>
        <w:t>31/03/2024.</w:t>
      </w:r>
      <w:r w:rsidRPr="00921D99">
        <w:rPr>
          <w:rFonts w:eastAsia="Times New Roman" w:cstheme="minorHAnsi"/>
          <w:lang w:eastAsia="it-IT"/>
        </w:rPr>
        <w:t xml:space="preserve"> </w:t>
      </w:r>
    </w:p>
    <w:p w14:paraId="1C289D95"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L’avvenuta consegna dei prodotti deve avere riscontro nel Documento di Trasporto (a seguire, anche, «</w:t>
      </w:r>
      <w:r w:rsidRPr="00921D99">
        <w:rPr>
          <w:rFonts w:eastAsia="Times New Roman" w:cstheme="minorHAnsi"/>
          <w:b/>
          <w:bCs/>
          <w:lang w:eastAsia="it-IT"/>
        </w:rPr>
        <w:t>DDT</w:t>
      </w:r>
      <w:r w:rsidRPr="00921D99">
        <w:rPr>
          <w:rFonts w:eastAsia="Times New Roman" w:cstheme="minorHAnsi"/>
          <w:lang w:eastAsia="it-IT"/>
        </w:rPr>
        <w:t>»), la cui copia verrà affidata al personale dell’Istituto deputato a ricevere la merce. Il Documento di Trasporto dovrà obbligatoriamente indicare il destinatario, la data dell’avvenuta consegna, la quantità e la tipologia di materiale consegnato, i dati dell’Affidatario (ragione sociale, Partita IVA/Codice fiscale).</w:t>
      </w:r>
    </w:p>
    <w:p w14:paraId="5D321566"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lastRenderedPageBreak/>
        <w:t>Il Documento di Trasporto dovrà essere sottoscritto dal personale incaricato dall’Affidatario di effettuare la consegna e dal personale dell’Istituto deputato alla ricezione della merce.</w:t>
      </w:r>
    </w:p>
    <w:p w14:paraId="656BD3B4"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dall’Affidatario.</w:t>
      </w:r>
    </w:p>
    <w:p w14:paraId="74A57E93"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Sarà facoltà dell’Istituto procedere in qualunque momento alla verifica della qualità dei prodotti consegnati dall’Affidatario, anche mediante terzi all’uopo incaricati. A tal fine, l’Affidatario acconsente sin d’ora anche alle verifiche che si rendessero necessarie, anche senza preavviso, e sarà tenuto a collaborare nel corso delle medesime.</w:t>
      </w:r>
    </w:p>
    <w:p w14:paraId="0BF5B39C"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Al termine della consegna, verrà redatto altresì un apposito verbale di consegna, sottoscritto da un incaricato dell’Amministrazione e da un incaricato dell’Affidatario nel quale dovrà essere dato atto della corrispondenza tra quanto ordinato e quanto consegnato nonché dovranno essere riportati: la data dell’avvenuta consegna, gli estremi del DDT (Documento di trasporto) di consegna, il numero delle apparecchiature oggetto della Fornitura.</w:t>
      </w:r>
    </w:p>
    <w:p w14:paraId="6BF811DB" w14:textId="77777777" w:rsidR="00921D99" w:rsidRPr="00921D99" w:rsidRDefault="00921D99" w:rsidP="00921D99">
      <w:pPr>
        <w:suppressAutoHyphens/>
        <w:spacing w:before="120" w:after="120" w:line="240" w:lineRule="auto"/>
        <w:ind w:left="360"/>
        <w:jc w:val="center"/>
        <w:rPr>
          <w:rFonts w:eastAsia="Times New Roman" w:cstheme="minorHAnsi"/>
          <w:b/>
          <w:highlight w:val="yellow"/>
          <w:lang w:eastAsia="it-IT"/>
        </w:rPr>
      </w:pPr>
    </w:p>
    <w:p w14:paraId="5CEBA16A" w14:textId="77777777" w:rsidR="00921D99" w:rsidRPr="007E340E" w:rsidRDefault="00921D99" w:rsidP="00921D99">
      <w:pPr>
        <w:suppressAutoHyphens/>
        <w:spacing w:before="120" w:after="120" w:line="240" w:lineRule="auto"/>
        <w:ind w:left="360"/>
        <w:jc w:val="center"/>
        <w:rPr>
          <w:rFonts w:eastAsia="Times New Roman" w:cstheme="minorHAnsi"/>
          <w:b/>
          <w:i/>
          <w:iCs/>
          <w:lang w:eastAsia="it-IT"/>
        </w:rPr>
      </w:pPr>
      <w:r w:rsidRPr="007E340E">
        <w:rPr>
          <w:rFonts w:eastAsia="Times New Roman" w:cstheme="minorHAnsi"/>
          <w:b/>
          <w:lang w:eastAsia="it-IT"/>
        </w:rPr>
        <w:t>Art. 6-</w:t>
      </w:r>
      <w:r w:rsidRPr="007E340E">
        <w:rPr>
          <w:rFonts w:eastAsia="Times New Roman" w:cstheme="minorHAnsi"/>
          <w:b/>
          <w:i/>
          <w:iCs/>
          <w:lang w:eastAsia="it-IT"/>
        </w:rPr>
        <w:t>ter</w:t>
      </w:r>
    </w:p>
    <w:p w14:paraId="569C59F1" w14:textId="77777777" w:rsidR="00921D99" w:rsidRPr="00921D99" w:rsidRDefault="00921D99" w:rsidP="00921D99">
      <w:pPr>
        <w:suppressAutoHyphens/>
        <w:spacing w:before="120" w:after="120" w:line="240" w:lineRule="auto"/>
        <w:ind w:left="360"/>
        <w:jc w:val="center"/>
        <w:rPr>
          <w:rFonts w:eastAsia="Times New Roman" w:cstheme="minorHAnsi"/>
          <w:lang w:eastAsia="it-IT"/>
        </w:rPr>
      </w:pPr>
      <w:r w:rsidRPr="007E340E">
        <w:rPr>
          <w:rFonts w:eastAsia="Times New Roman" w:cstheme="minorHAnsi"/>
          <w:b/>
          <w:lang w:eastAsia="it-IT"/>
        </w:rPr>
        <w:t>(Resi per merci non conformi)</w:t>
      </w:r>
    </w:p>
    <w:p w14:paraId="473344BF"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difformità qualitativa (mancata corrispondenza, per marca, modello, formato, e/o tipologia, tra prodotti richiesti e prodotti consegnati, prodotti viziati o difettosi,</w:t>
      </w:r>
      <w:r w:rsidRPr="00921D99">
        <w:rPr>
          <w:rFonts w:ascii="Courier New" w:eastAsia="Times New Roman" w:hAnsi="Courier New" w:cs="Times New Roman"/>
          <w:sz w:val="20"/>
          <w:szCs w:val="20"/>
          <w:lang w:eastAsia="it-IT"/>
        </w:rPr>
        <w:t xml:space="preserve"> </w:t>
      </w:r>
      <w:r w:rsidRPr="00921D99">
        <w:rPr>
          <w:rFonts w:eastAsia="Times New Roman" w:cstheme="minorHAnsi"/>
          <w:lang w:eastAsia="it-IT"/>
        </w:rPr>
        <w:t>non rispondenti ai requisiti DNSH) e/o quantitativa in eccesso e in difetto tra i prodotti richiesti e i prodotti consegnati dall’Affidatario, rilevata anche in un momento successivo rispetto alla sottoscrizione del DDT, l’Istituto invierà una contestazione scritta, mediante PEC, all’Affidatario, attivando le pratiche di reso, secondo quanto di seguito disciplinato.</w:t>
      </w:r>
    </w:p>
    <w:p w14:paraId="14E1373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in cui i prodotti resi/da restituire siano già stati fatturati, l’Affidatario dovrà procedere all’emissione della nota di credito.</w:t>
      </w:r>
    </w:p>
    <w:p w14:paraId="1F0F2A8B"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sostituire, senza alcun addebito per l’Amministrazione richiedente, entro 5 (cinque) giorni lavorativi dalla ricezione della comunicazione di contestazione, i prodotti che presentino difformità qualitativa, concordando con l’Istituto le modalità di ritiro e di sostituzione, pena l’applicazione della penale di cui al successivo art. 10 e fatto salvo il risarcimento dell’eventuale maggior danno.</w:t>
      </w:r>
    </w:p>
    <w:p w14:paraId="23DFE4E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Anche ai fini dell’applicazione delle penali, la mancata sostituzione dei prodotti da parte dell’Affidatario sarà considerata mancata consegna.</w:t>
      </w:r>
    </w:p>
    <w:p w14:paraId="5F5C18B3"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accettati restano a disposizione dell’Affidatario a rischio e pericolo dell’Affidatario stesso, il quale dovrà ritirarli a sue spese.</w:t>
      </w:r>
    </w:p>
    <w:p w14:paraId="6B2C752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ritiro dei prodotti non conformi dovrà avvenire entro 15 (quindici) giorni lavorativi dalla comunicazione di contestazione. È a carico dell’Affidatario ogni danno relativo al deterioramento dei prodotti non ritirati. I prodotti non ritirati entro 15 giorni lavorativi dalla suddetta comunicazione potranno essere inviati all’Affidatario addebitandogli ogni spesa sostenuta.</w:t>
      </w:r>
    </w:p>
    <w:p w14:paraId="23962E4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integrare/ritirare, senza alcun addebito per l’Istituto, entro 5 (cinque) giorni lavorativi dalla data della ricezione della comunicazione di contestazione, le quantità di prodotti consegnati in difetto/eccesso, concordando con l’Amministrazione stessa le modalità di integrazione/ritiro, pena l’applicazione della penale di cui al successivo art. 10.</w:t>
      </w:r>
    </w:p>
    <w:p w14:paraId="53796787"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lastRenderedPageBreak/>
        <w:t>È a carico dell’Affidatario ogni danno relativo al deterioramento dei prodotti in eccesso non ritirati.</w:t>
      </w:r>
    </w:p>
    <w:p w14:paraId="73857FCE"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ritirati entro 15 giorni lavorativi dalla comunicazione di contestazione potranno essere inviati all’Affidatario addebitandogli ogni spesa sostenuta.</w:t>
      </w:r>
    </w:p>
    <w:p w14:paraId="6384F2E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7E6765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7 </w:t>
      </w:r>
    </w:p>
    <w:p w14:paraId="5FADDAAE"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(Responsabilità dell’Affidatario)</w:t>
      </w:r>
    </w:p>
    <w:p w14:paraId="2BAB36BB"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w:t>
      </w:r>
      <w:r w:rsidRPr="00921D99">
        <w:rPr>
          <w:rFonts w:eastAsia="Times New Roman" w:cstheme="minorHAnsi"/>
          <w:spacing w:val="-1"/>
          <w:lang w:eastAsia="ar-SA"/>
        </w:rPr>
        <w:t xml:space="preserve">Affidatario </w:t>
      </w:r>
      <w:r w:rsidRPr="00921D99">
        <w:rPr>
          <w:rFonts w:eastAsia="Times New Roman" w:cstheme="minorHAnsi"/>
          <w:lang w:eastAsia="it-IT"/>
        </w:rPr>
        <w:t>dovrà adempiere secondo buona fede, diligenza e a regola d’arte a tutte le obbligazioni assunte con il presente Contratto, in base ai principi di cui al codice civile e alle leggi applicabili.</w:t>
      </w:r>
    </w:p>
    <w:p w14:paraId="625F5E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Le Parti si obbligano a cooperare in buona fede ai fini del miglior esito delle prestazioni contrattuali, comunicandosi reciprocamente e tempestivamente ogni evento che possa ritardare, compromettere o ostacolare del tutto le prestazioni di cui al presente Contratto.</w:t>
      </w:r>
    </w:p>
    <w:p w14:paraId="7FBA3C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assume la responsabilità per danni diretti e/o indiretti, patrimoniali e non, subiti dall’Istituto e/o altri soggetti terzi pubblici o privati che trovino causa o occasione nelle prestazioni contrattuali, e/o nella mancata o ritardata esecuzione a regola d’arte delle stesse.</w:t>
      </w:r>
    </w:p>
    <w:p w14:paraId="26B0FEEE" w14:textId="392714F8"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S</w:t>
      </w:r>
      <w:r w:rsidRPr="00921D99">
        <w:rPr>
          <w:rFonts w:eastAsia="Times New Roman" w:cstheme="minorHAnsi"/>
          <w:lang w:eastAsia="it-IT"/>
        </w:rPr>
        <w:t xml:space="preserve">ono a carico dell’Affidatario tutte le misure, comprese le opere provvisionali, e tutti gli adempimenti volti a evitare il verificarsi di danni alle opere, all’ambiente, alle persone e alle cose nell’esecuzione della </w:t>
      </w:r>
      <w:r w:rsidRPr="00921D99">
        <w:rPr>
          <w:rFonts w:eastAsia="Times New Roman" w:cstheme="minorHAnsi"/>
          <w:bCs/>
          <w:lang w:eastAsia="ar-SA"/>
        </w:rPr>
        <w:t>Fornitura</w:t>
      </w:r>
      <w:r w:rsidRPr="00921D99">
        <w:rPr>
          <w:rFonts w:eastAsia="Times New Roman" w:cstheme="minorHAnsi"/>
          <w:lang w:eastAsia="it-IT"/>
        </w:rPr>
        <w:t>.</w:t>
      </w:r>
    </w:p>
    <w:p w14:paraId="6F30BBE9"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L</w:t>
      </w:r>
      <w:r w:rsidRPr="00921D99">
        <w:rPr>
          <w:rFonts w:eastAsia="Times New Roman" w:cstheme="minorHAnsi"/>
          <w:lang w:eastAsia="it-IT"/>
        </w:rPr>
        <w:t>’onere per il ripristino di opere o il risarcimento di danni ai luoghi, a cose o a terzi determinati da mancata, tardiva o inadeguata assunzione dei necessari provvedimenti è a totale carico dell’Affidatario, indipendentemente dall’esistenza di adeguata copertura assicurativa</w:t>
      </w:r>
    </w:p>
    <w:p w14:paraId="3BA5D67A"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L’Istituto in presenza di inadempimenti dell’Affidatario o ricorrendo i presupposti di cui all’art. 117, comma 5, del Codice, potrà trattenere, in tutto o in parte, la garanzia di cui al presente articolo, previa contestazione dell’inadempimento. In caso di diminuzione della garanzia per escussione parziale o totale ad opera dell’Istituto, l’Affidatario sarà obbligato a reintegrarla nel termine di 10 (dieci) giorni dalla richiesta dell’Istituto stesso. In caso di inottemperanza, la reintegrazione sarà effettuata a valere sui ratei di prezzo da corrispondere all’Affidatario ai sensi dell’art. 117, comma 3, del D.Lgs. n. 36/2023.</w:t>
      </w:r>
    </w:p>
    <w:p w14:paraId="6421D179" w14:textId="5A08E1B1"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garanzia sarà progressivamente svincolata con il progredire dell’avanzamento della </w:t>
      </w:r>
      <w:r w:rsidRPr="00921D99">
        <w:rPr>
          <w:rFonts w:eastAsia="Times New Roman" w:cstheme="minorHAnsi"/>
          <w:bCs/>
          <w:lang w:eastAsia="ar-SA"/>
        </w:rPr>
        <w:t>Fornitura</w:t>
      </w:r>
      <w:r w:rsidRPr="00921D99">
        <w:rPr>
          <w:rFonts w:eastAsia="Times New Roman" w:cstheme="minorHAnsi"/>
          <w:i/>
          <w:iCs/>
          <w:lang w:eastAsia="it-IT"/>
        </w:rPr>
        <w:t>,</w:t>
      </w:r>
      <w:r w:rsidRPr="00921D99">
        <w:rPr>
          <w:rFonts w:eastAsia="Times New Roman" w:cstheme="minorHAnsi"/>
          <w:lang w:eastAsia="it-IT"/>
        </w:rPr>
        <w:t xml:space="preserve"> secondo le modalità stabilite dal comma 8 dell’art. 117 del Codice.</w:t>
      </w:r>
    </w:p>
    <w:p w14:paraId="006DEFEB" w14:textId="105327DA"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it-IT"/>
        </w:rPr>
        <w:t xml:space="preserve">L’Affidatario assume la responsabilità civile e amministrativa della gestione della </w:t>
      </w:r>
      <w:r w:rsidRPr="00921D99">
        <w:rPr>
          <w:rFonts w:eastAsia="Times New Roman" w:cstheme="minorHAnsi"/>
          <w:bCs/>
          <w:lang w:eastAsia="ar-SA"/>
        </w:rPr>
        <w:t>Fornitura</w:t>
      </w:r>
      <w:r w:rsidRPr="00921D99">
        <w:rPr>
          <w:rFonts w:eastAsia="Times New Roman" w:cstheme="minorHAnsi"/>
          <w:color w:val="000000"/>
          <w:lang w:eastAsia="it-IT"/>
        </w:rPr>
        <w:t>, e dovrà tenere indenne l’Istituto da qualsivoglia responsabilità verso i terzi in genere, gli utenti e le Pubbliche Amministrazioni, che siano conseguenti a ritardi, manchevolezze, trascuratezze dell’Affidatario medesimo, o delle imprese o soggetti da quest’ultimo incaricati, nell’esecuzione degli obblighi assunti e in genere in ogni adempimento previsto dal presente Contratto.</w:t>
      </w:r>
      <w:bookmarkStart w:id="18" w:name="_Toc409446466"/>
      <w:bookmarkStart w:id="19" w:name="_Toc409447060"/>
    </w:p>
    <w:p w14:paraId="1499BF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9543CA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8</w:t>
      </w:r>
    </w:p>
    <w:p w14:paraId="5FA7F65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(Controlli in corso di esecuzione e verifica di conformità dell</w:t>
      </w:r>
      <w:bookmarkStart w:id="20" w:name="(Tempi_e_modi_della_verifica_di_conformi"/>
      <w:bookmarkEnd w:id="20"/>
      <w:r w:rsidRPr="00921D99">
        <w:rPr>
          <w:rFonts w:eastAsia="Times New Roman" w:cstheme="minorHAnsi"/>
          <w:b/>
          <w:i/>
          <w:iCs/>
          <w:lang w:eastAsia="it-IT"/>
        </w:rPr>
        <w:t>e prestazioni)</w:t>
      </w:r>
      <w:bookmarkEnd w:id="18"/>
      <w:bookmarkEnd w:id="19"/>
    </w:p>
    <w:p w14:paraId="49A2997C" w14:textId="77777777" w:rsidR="00921D99" w:rsidRPr="00921D99" w:rsidRDefault="00921D99" w:rsidP="00BA236D">
      <w:pPr>
        <w:widowControl w:val="0"/>
        <w:numPr>
          <w:ilvl w:val="1"/>
          <w:numId w:val="17"/>
        </w:numPr>
        <w:suppressAutoHyphens/>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Il RUP potrà effettuare verifiche e controlli circa l’esatto adempimento delle prestazioni previste nel presente Contratto. </w:t>
      </w:r>
    </w:p>
    <w:p w14:paraId="7DE70C2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bookmarkStart w:id="21" w:name="_Toc228363080"/>
      <w:bookmarkEnd w:id="9"/>
    </w:p>
    <w:p w14:paraId="23C91EE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lastRenderedPageBreak/>
        <w:t xml:space="preserve">Art. </w:t>
      </w:r>
      <w:bookmarkStart w:id="22" w:name="_Toc273540984"/>
      <w:bookmarkStart w:id="23" w:name="_Toc289361745"/>
      <w:r w:rsidRPr="00921D99">
        <w:rPr>
          <w:rFonts w:eastAsia="Times New Roman" w:cstheme="minorHAnsi"/>
          <w:b/>
          <w:lang w:eastAsia="it-IT"/>
        </w:rPr>
        <w:t>9</w:t>
      </w:r>
    </w:p>
    <w:p w14:paraId="75B3B113"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w:t>
      </w:r>
      <w:bookmarkEnd w:id="22"/>
      <w:bookmarkEnd w:id="23"/>
      <w:r w:rsidRPr="00921D99">
        <w:rPr>
          <w:rFonts w:eastAsia="Times New Roman" w:cstheme="minorHAnsi"/>
          <w:b/>
          <w:i/>
          <w:iCs/>
          <w:lang w:eastAsia="it-IT"/>
        </w:rPr>
        <w:t>Modifica del Contratto durante il periodo di efficacia)</w:t>
      </w:r>
    </w:p>
    <w:p w14:paraId="099D1D57"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6B7B5AC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Il RUP effettua gli accertamenti in ordine alla sussistenza delle condizioni previste dall’articolo 120 del Codice.</w:t>
      </w:r>
    </w:p>
    <w:p w14:paraId="7655C19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Le modifiche, nonché le varianti, del presente Contratto saranno autorizzate dal RUP.</w:t>
      </w:r>
    </w:p>
    <w:p w14:paraId="52F13E56"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0BF139CB"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le soglie fissate all'articolo 14 del Codice;</w:t>
      </w:r>
    </w:p>
    <w:p w14:paraId="4042DE56"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il 10 per cento del valore iniziale del Contratto; in caso di più modifiche successive, il valore è accertato sulla base del valore complessivo del Contratto al netto delle successive modifiche.</w:t>
      </w:r>
    </w:p>
    <w:p w14:paraId="60586EEB"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Sono sempre consentite, a prescindere dal loro valore, le modifiche non sostanziali.</w:t>
      </w:r>
    </w:p>
    <w:p w14:paraId="3BA419DE"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21813417"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affidamento;</w:t>
      </w:r>
    </w:p>
    <w:p w14:paraId="74B8130B"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cambia l'equilibrio economico del Contratto o a favore dell’Affidatario in modo non previsto nel Contratto iniziale;</w:t>
      </w:r>
    </w:p>
    <w:p w14:paraId="54BF9225"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estende notevolmente l'ambito di applicazione del Contratto;</w:t>
      </w:r>
    </w:p>
    <w:p w14:paraId="545666BD"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un nuovo contraente sostituisce quello cui la Stazione Appaltante aveva inizialmente affidato l'appalto in casi diversi da quelli previsti dal comma 1, lettera d) dell’art. 120 del Codice.</w:t>
      </w:r>
    </w:p>
    <w:p w14:paraId="11B03D93"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Non sono considerate sostanziali, fermi restando i limiti derivanti dalle somme a disposizione del quadro economico e dalle previsioni di cui alle lettere a) b) e c) del precedente punto 6, le modifiche al progetto proposte dalla Stazione Appaltante ovvero dall’appaltatore con le quali, nel rispetto della funzionalità dell'opera:</w:t>
      </w:r>
    </w:p>
    <w:p w14:paraId="3136ECDF"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si assicurino risparmi, rispetto alle previsioni iniziali, da utilizzare in compensazione per far fronte alle variazioni in aumento dei costi delle lavorazioni;</w:t>
      </w:r>
    </w:p>
    <w:p w14:paraId="2329F0E5"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si realizzino soluzioni equivalenti o migliorative in termini economici, tecnici o di tempi di ultimazione dell’opera.</w:t>
      </w:r>
    </w:p>
    <w:p w14:paraId="1B0B386B" w14:textId="77777777" w:rsid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Il Contratto è sempre modificabile ai sensi dell’art. 9 del Codice.</w:t>
      </w:r>
    </w:p>
    <w:p w14:paraId="30638514" w14:textId="77777777" w:rsidR="00921D99" w:rsidRPr="0043467A" w:rsidRDefault="00921D99" w:rsidP="0043467A">
      <w:pPr>
        <w:numPr>
          <w:ilvl w:val="0"/>
          <w:numId w:val="41"/>
        </w:numPr>
        <w:suppressAutoHyphens/>
        <w:spacing w:before="120" w:after="120" w:line="240" w:lineRule="auto"/>
        <w:ind w:left="426" w:hanging="426"/>
        <w:jc w:val="both"/>
        <w:rPr>
          <w:rFonts w:eastAsia="Calibri" w:cstheme="minorHAnsi"/>
          <w:bCs/>
          <w:lang w:eastAsia="it-IT"/>
        </w:rPr>
      </w:pPr>
      <w:r w:rsidRPr="0043467A">
        <w:rPr>
          <w:rFonts w:eastAsia="Calibri" w:cstheme="minorHAnsi"/>
          <w:bCs/>
          <w:lang w:eastAsia="it-IT"/>
        </w:rPr>
        <w:t xml:space="preserve">Nel caso in cui non siano previste clausole di rinegoziazione, la richiesta di rinegoziazione va avanzata senza ritardo e non giustifica, di per sé, la sospensione dell’esecuzione del Contratto. Il RUP provvede a formulare </w:t>
      </w:r>
      <w:r w:rsidRPr="0043467A">
        <w:rPr>
          <w:rFonts w:eastAsia="Calibri" w:cstheme="minorHAnsi"/>
          <w:bCs/>
          <w:lang w:eastAsia="it-IT"/>
        </w:rPr>
        <w:lastRenderedPageBreak/>
        <w:t>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14:paraId="74F52BC0" w14:textId="16F1596E"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Times New Roman" w:cstheme="minorHAnsi"/>
          <w:lang w:eastAsia="it-IT"/>
        </w:rPr>
        <w:t>Ai sensi dell’art. 120, comma 9, del Codice</w:t>
      </w:r>
      <w:r w:rsidRPr="00921D99">
        <w:rPr>
          <w:rFonts w:eastAsia="Calibri" w:cstheme="minorHAnsi"/>
          <w:b/>
          <w:bCs/>
          <w:lang w:eastAsia="it-IT"/>
        </w:rPr>
        <w:t xml:space="preserve">, </w:t>
      </w:r>
      <w:r w:rsidRPr="00921D99">
        <w:rPr>
          <w:rFonts w:eastAsia="Calibri" w:cstheme="minorHAnsi"/>
          <w:lang w:eastAsia="it-IT"/>
        </w:rPr>
        <w:t>la Stazione Appaltante, qualora in corso di esecuzione si renda necessario un aumento o una</w:t>
      </w:r>
      <w:r w:rsidRPr="00921D99">
        <w:rPr>
          <w:rFonts w:eastAsia="Calibri" w:cstheme="minorHAnsi"/>
          <w:b/>
          <w:bCs/>
          <w:lang w:eastAsia="it-IT"/>
        </w:rPr>
        <w:t xml:space="preserve"> </w:t>
      </w:r>
      <w:r w:rsidRPr="00921D99">
        <w:rPr>
          <w:rFonts w:eastAsia="Calibri" w:cstheme="minorHAnsi"/>
          <w:lang w:eastAsia="it-IT"/>
        </w:rPr>
        <w:t xml:space="preserve">diminuzione delle prestazioni fino a concorrenza del quinto dell’importo del Contratto, ossia </w:t>
      </w:r>
      <w:r w:rsidRPr="00921D99">
        <w:rPr>
          <w:rFonts w:eastAsia="Times New Roman" w:cstheme="minorHAnsi"/>
          <w:color w:val="000000" w:themeColor="text1"/>
          <w:lang w:eastAsia="it-IT"/>
        </w:rPr>
        <w:t>per un importo pari a €</w:t>
      </w:r>
      <w:r w:rsidR="005339CC">
        <w:rPr>
          <w:rFonts w:eastAsia="Times New Roman" w:cstheme="minorHAnsi"/>
          <w:color w:val="000000" w:themeColor="text1"/>
          <w:lang w:eastAsia="it-IT"/>
        </w:rPr>
        <w:t xml:space="preserve"> 5145,6</w:t>
      </w:r>
      <w:r w:rsidRPr="00921D99">
        <w:rPr>
          <w:rFonts w:eastAsia="Times New Roman" w:cstheme="minorHAnsi"/>
          <w:color w:val="000000" w:themeColor="text1"/>
          <w:lang w:eastAsia="it-IT"/>
        </w:rPr>
        <w:t>, al netto di I.V.A. e/o di altre imposte e contributi di legge</w:t>
      </w:r>
      <w:r w:rsidRPr="00921D99">
        <w:rPr>
          <w:rFonts w:eastAsia="Calibri" w:cstheme="minorHAnsi"/>
          <w:lang w:eastAsia="it-IT"/>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7C9C5CA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Le variazioni sono valutate ai prezzi di Contratto, ma se comportano prestazioni non previste dal Contratto e per le quali non risulta fissato il prezzo contrattuale, si provvede alla formazione di nuovi prezzi. I nuovi prezzi sono valutati:</w:t>
      </w:r>
    </w:p>
    <w:p w14:paraId="159AA4AC"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ragguagliandoli a quelli di prestazioni consimili compresi nel Contratto;</w:t>
      </w:r>
    </w:p>
    <w:p w14:paraId="68AC0AA9"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2B21EDB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 xml:space="preserve">Ove da tali calcoli risultino maggiori spese rispetto alle somme previste nel quadro economico, i prezzi sono approvati dalla Stazione Appaltante, su proposta del RUP. </w:t>
      </w:r>
    </w:p>
    <w:p w14:paraId="4FA9EDD5"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515E87C"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lang w:eastAsia="it-IT"/>
        </w:rPr>
        <w:t>Ai sensi dell’art. 5 dell’Allegato II.14 del Codice,</w:t>
      </w:r>
      <w:r w:rsidRPr="00921D99">
        <w:rPr>
          <w:rFonts w:eastAsia="Calibri" w:cstheme="minorHAnsi"/>
          <w:b/>
          <w:bCs/>
          <w:lang w:eastAsia="it-IT"/>
        </w:rPr>
        <w:t xml:space="preserve"> </w:t>
      </w:r>
      <w:r w:rsidRPr="00921D99">
        <w:rPr>
          <w:rFonts w:eastAsia="Calibri" w:cstheme="minorHAnsi"/>
          <w:bCs/>
          <w:lang w:eastAsia="it-IT"/>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la Stazione Appaltante, l'Affidatario, il progettista, il valore della modifica</w:t>
      </w:r>
      <w:r w:rsidRPr="00921D99">
        <w:rPr>
          <w:rFonts w:eastAsia="Calibri" w:cstheme="minorHAnsi"/>
          <w:b/>
          <w:bCs/>
          <w:lang w:eastAsia="it-IT"/>
        </w:rPr>
        <w:t>.</w:t>
      </w:r>
    </w:p>
    <w:p w14:paraId="7484AA4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08609D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10</w:t>
      </w:r>
    </w:p>
    <w:p w14:paraId="51353E9F"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(Penali)</w:t>
      </w:r>
    </w:p>
    <w:p w14:paraId="02B043B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Fatta salva la responsabilità dell’Affidatario da inadempimento e il risarcimento del maggior danno ai sensi dell’art. 1382 c.c., l’Affidatario sarà tenuto a corrispondere </w:t>
      </w:r>
      <w:r w:rsidRPr="00921D99">
        <w:rPr>
          <w:rFonts w:eastAsia="Times New Roman" w:cstheme="minorHAnsi"/>
          <w:iCs/>
          <w:lang w:eastAsia="it-IT"/>
        </w:rPr>
        <w:t>all’Istituto le</w:t>
      </w:r>
      <w:r w:rsidRPr="00921D99">
        <w:rPr>
          <w:rFonts w:eastAsia="Times New Roman" w:cstheme="minorHAnsi"/>
          <w:lang w:eastAsia="it-IT"/>
        </w:rPr>
        <w:t xml:space="preserve"> seguenti penali: </w:t>
      </w:r>
    </w:p>
    <w:p w14:paraId="3F2270D0" w14:textId="26348548" w:rsidR="00921D99" w:rsidRPr="00921D99" w:rsidRDefault="00921D99" w:rsidP="00BA236D">
      <w:pPr>
        <w:numPr>
          <w:ilvl w:val="0"/>
          <w:numId w:val="28"/>
        </w:numPr>
        <w:spacing w:before="120" w:after="120" w:line="240" w:lineRule="auto"/>
        <w:ind w:left="851" w:hanging="357"/>
        <w:jc w:val="both"/>
        <w:rPr>
          <w:rFonts w:cstheme="minorHAnsi"/>
        </w:rPr>
      </w:pPr>
      <w:r w:rsidRPr="00921D99">
        <w:rPr>
          <w:rFonts w:cstheme="minorHAnsi"/>
        </w:rPr>
        <w:t>€</w:t>
      </w:r>
      <w:r w:rsidR="0043467A">
        <w:rPr>
          <w:rFonts w:cstheme="minorHAnsi"/>
        </w:rPr>
        <w:t xml:space="preserve"> 100</w:t>
      </w:r>
      <w:r w:rsidRPr="00921D99">
        <w:rPr>
          <w:rFonts w:cstheme="minorHAnsi"/>
        </w:rPr>
        <w:t xml:space="preserve"> per ogni giorno di ritardo nella consegna dei prodotti richiesti; </w:t>
      </w:r>
    </w:p>
    <w:p w14:paraId="10F40035" w14:textId="14C9709B"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invio della documentazione a comprova indicata all’art. 4, commi 5, 6 e 7 del presente Contratto, verrà applicata una penale pari </w:t>
      </w:r>
      <w:r w:rsidR="00056011" w:rsidRPr="00056011">
        <w:rPr>
          <w:rFonts w:eastAsia="Verdana" w:cstheme="minorHAnsi"/>
        </w:rPr>
        <w:t xml:space="preserve">a </w:t>
      </w:r>
      <w:r w:rsidRPr="00056011">
        <w:rPr>
          <w:rFonts w:eastAsia="Verdana" w:cstheme="minorHAnsi"/>
        </w:rPr>
        <w:t>0,3 (0/tre) per mille dell’importo netto del Contratto per</w:t>
      </w:r>
      <w:r w:rsidRPr="00921D99">
        <w:rPr>
          <w:rFonts w:cstheme="minorHAnsi"/>
        </w:rPr>
        <w:t xml:space="preserve"> ogni giorno di ritardo nella trasmissione della documentazione richiesta</w:t>
      </w:r>
      <w:r w:rsidRPr="00921D99">
        <w:rPr>
          <w:rFonts w:eastAsia="Verdana" w:cstheme="minorHAnsi"/>
        </w:rPr>
        <w:t xml:space="preserve">. Anche in caso di applicazione della penale, resta fermo l’obbligo di adempiere all’invio della documentazione richiesta; </w:t>
      </w:r>
    </w:p>
    <w:p w14:paraId="7BB8BE0D" w14:textId="324E49AA"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lastRenderedPageBreak/>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00056011">
        <w:rPr>
          <w:rFonts w:eastAsia="Verdana" w:cstheme="minorHAnsi"/>
        </w:rPr>
        <w:t xml:space="preserve">a </w:t>
      </w:r>
      <w:r w:rsidRPr="00056011">
        <w:rPr>
          <w:rFonts w:eastAsia="Verdana" w:cstheme="minorHAnsi"/>
        </w:rPr>
        <w:t>0,3 (0/tre) per mille dell’importo netto del Contratto</w:t>
      </w:r>
      <w:r w:rsidRPr="00921D99">
        <w:rPr>
          <w:rFonts w:eastAsia="Verdana" w:cstheme="minorHAnsi"/>
        </w:rPr>
        <w:t xml:space="preserve">; </w:t>
      </w:r>
    </w:p>
    <w:p w14:paraId="795FFFE4" w14:textId="0AF59E79" w:rsidR="00921D99" w:rsidRPr="00056011" w:rsidRDefault="00921D99" w:rsidP="00BA236D">
      <w:pPr>
        <w:numPr>
          <w:ilvl w:val="0"/>
          <w:numId w:val="28"/>
        </w:numPr>
        <w:spacing w:before="120" w:after="120" w:line="240" w:lineRule="auto"/>
        <w:ind w:left="851" w:hanging="357"/>
        <w:jc w:val="both"/>
        <w:rPr>
          <w:rFonts w:eastAsia="Verdana" w:cstheme="minorHAnsi"/>
        </w:rPr>
      </w:pPr>
      <w:r w:rsidRPr="00921D99">
        <w:rPr>
          <w:rFonts w:eastAsia="Verdana" w:cstheme="minorHAnsi"/>
        </w:rPr>
        <w:t>in caso di mancato adempimento all’obbligazione di cui all’art. 47, comma 3-bis, del D.L. n. 77/2021, di consegnare all’Istituto, entro il termine di sei mesi dalla stipula, la certificazione e la relazione di cui al precedente art. 4, comma 7, verrà applicata una penale pari</w:t>
      </w:r>
      <w:r w:rsidR="00056011">
        <w:rPr>
          <w:rFonts w:eastAsia="Verdana" w:cstheme="minorHAnsi"/>
        </w:rPr>
        <w:t xml:space="preserve"> a </w:t>
      </w:r>
      <w:r w:rsidRPr="00056011">
        <w:rPr>
          <w:rFonts w:eastAsia="Verdana" w:cstheme="minorHAnsi"/>
        </w:rPr>
        <w:t>0,3 (0/tre) per mille dell’importo netto del Contratto</w:t>
      </w:r>
      <w:r w:rsidRPr="00921D99">
        <w:rPr>
          <w:rFonts w:eastAsia="Verdana" w:cstheme="minorHAnsi"/>
        </w:rPr>
        <w:t xml:space="preserve">; </w:t>
      </w:r>
    </w:p>
    <w:p w14:paraId="72E8C1BD" w14:textId="08574D80"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eastAsia="Times New Roman" w:cstheme="minorHAnsi"/>
          <w:lang w:eastAsia="it-IT"/>
        </w:rPr>
        <w:t xml:space="preserve">€ </w:t>
      </w:r>
      <w:r w:rsidR="0043467A">
        <w:rPr>
          <w:rFonts w:eastAsia="Times New Roman" w:cstheme="minorHAnsi"/>
          <w:lang w:eastAsia="it-IT"/>
        </w:rPr>
        <w:t>100</w:t>
      </w:r>
      <w:r w:rsidRPr="00921D99">
        <w:rPr>
          <w:rFonts w:eastAsia="Times New Roman" w:cstheme="minorHAnsi"/>
          <w:lang w:eastAsia="it-IT"/>
        </w:rPr>
        <w:t xml:space="preserve"> </w:t>
      </w:r>
      <w:r w:rsidRPr="00921D99">
        <w:rPr>
          <w:rFonts w:cstheme="minorHAnsi"/>
        </w:rPr>
        <w:t>(euro</w:t>
      </w:r>
      <w:r w:rsidR="0043467A">
        <w:rPr>
          <w:rFonts w:cstheme="minorHAnsi"/>
        </w:rPr>
        <w:t xml:space="preserve"> cento</w:t>
      </w:r>
      <w:r w:rsidRPr="00921D99">
        <w:rPr>
          <w:rFonts w:cstheme="minorHAnsi"/>
        </w:rPr>
        <w:t xml:space="preserve">/00), </w:t>
      </w:r>
      <w:r w:rsidRPr="00921D99">
        <w:rPr>
          <w:rFonts w:eastAsia="Times New Roman" w:cstheme="minorHAnsi"/>
          <w:lang w:eastAsia="it-IT"/>
        </w:rPr>
        <w:t xml:space="preserve"> per ogni giorno di ritardo, fino ad un massimo di </w:t>
      </w:r>
      <w:r w:rsidRPr="0043467A">
        <w:rPr>
          <w:rFonts w:eastAsia="Times New Roman" w:cstheme="minorHAnsi"/>
          <w:lang w:eastAsia="it-IT"/>
        </w:rPr>
        <w:t>30 giorni</w:t>
      </w:r>
      <w:r w:rsidRPr="00921D99">
        <w:rPr>
          <w:rFonts w:eastAsia="Times New Roman" w:cstheme="minorHAnsi"/>
          <w:lang w:eastAsia="it-IT"/>
        </w:rPr>
        <w:t>, nella trasmissione della certificazione eventualmente richiesta dalla Stazione Appaltante in fase di verifica circa il rispetto dei requisiti dei DNSH;</w:t>
      </w:r>
      <w:bookmarkStart w:id="24" w:name="_Hlk128064898"/>
    </w:p>
    <w:p w14:paraId="665D6FDC" w14:textId="77729E4C"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cstheme="minorHAnsi"/>
        </w:rPr>
        <w:t xml:space="preserve">€ </w:t>
      </w:r>
      <w:r w:rsidR="0043467A">
        <w:rPr>
          <w:rFonts w:cstheme="minorHAnsi"/>
        </w:rPr>
        <w:t xml:space="preserve">100 </w:t>
      </w:r>
      <w:r w:rsidRPr="00921D99">
        <w:rPr>
          <w:rFonts w:cstheme="minorHAnsi"/>
        </w:rPr>
        <w:t>(euro</w:t>
      </w:r>
      <w:r w:rsidR="0043467A">
        <w:rPr>
          <w:rFonts w:cstheme="minorHAnsi"/>
        </w:rPr>
        <w:t xml:space="preserve"> cento</w:t>
      </w:r>
      <w:r w:rsidRPr="00921D99">
        <w:rPr>
          <w:rFonts w:cstheme="minorHAnsi"/>
        </w:rPr>
        <w:t xml:space="preserve">/00) per ogni giorno di ritardo, nel caso in cui, per fatto imputabile all’Affidatario, non vengano rispettate le scadenze previste nel presente Contratto, oppure vengano disattese ulteriori condizionalità relative alle </w:t>
      </w:r>
      <w:r w:rsidRPr="00921D99">
        <w:rPr>
          <w:rFonts w:cstheme="minorHAnsi"/>
          <w:i/>
          <w:iCs/>
        </w:rPr>
        <w:t>milestones</w:t>
      </w:r>
      <w:r w:rsidRPr="00921D99">
        <w:rPr>
          <w:rFonts w:cstheme="minorHAnsi"/>
        </w:rPr>
        <w:t xml:space="preserve"> e ai </w:t>
      </w:r>
      <w:r w:rsidRPr="00921D99">
        <w:rPr>
          <w:rFonts w:cstheme="minorHAnsi"/>
          <w:i/>
          <w:iCs/>
        </w:rPr>
        <w:t>targets</w:t>
      </w:r>
      <w:r w:rsidRPr="00921D99">
        <w:rPr>
          <w:rFonts w:cstheme="minorHAnsi"/>
        </w:rPr>
        <w:t xml:space="preserve"> della Missione 4: Istruzione e Ricerca, Componente 1 – Potenziamento dell’offerta dei servizi di istruzione: dagli asili nido alle Università, Investimento 3.2: Scuola 4.0 del PNRR; </w:t>
      </w:r>
    </w:p>
    <w:bookmarkEnd w:id="24"/>
    <w:p w14:paraId="77AD6A43"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color w:val="000000"/>
          <w:lang w:eastAsia="it-IT"/>
        </w:rPr>
      </w:pPr>
      <w:r w:rsidRPr="00921D99">
        <w:rPr>
          <w:rFonts w:eastAsia="Times New Roman" w:cstheme="minorHAnsi"/>
          <w:lang w:eastAsia="it-IT"/>
        </w:rPr>
        <w:t>Secondo i principi generali, le penali saranno applicate solo nel caso in cui il ritardo o l’inadempimento siano imputabili all’Affidatario.</w:t>
      </w:r>
    </w:p>
    <w:p w14:paraId="52D27CCE"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L’Affidatario prende atto e accetta che l’applicazione delle penali previste dal presente articolo non preclude il diritto dell’Istituto di richiedere il risarcimento degli eventuali maggiori danni.</w:t>
      </w:r>
    </w:p>
    <w:p w14:paraId="700ADD66"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L’Istituto avrà diritto di procedere, ai sensi del successivo art. 14, alla risoluzione del Contratto nel caso di applicazione, nel corso della durata del presente Contratto, di penali per un importo superiore al 10% dell’importo contrattuale.</w:t>
      </w:r>
    </w:p>
    <w:p w14:paraId="6BDC87D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della penale sarà preceduta da una rituale contestazione scritta dell’Istituto verso l’Affidatario, alla quale l’Affidatario medesimo potrà replicare nei successivi 5 (cinque) giorni dalla ricezione.</w:t>
      </w:r>
    </w:p>
    <w:p w14:paraId="065431A1"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L’Istituto, per i crediti derivanti dall’applicazione delle penali di cui al presente articolo, potrà, a sua insindacabile scelta, avvalersi della cauzione definitiva prestata ai sensi dell’art. 117 del d.lgs. n. 36/2023, senza bisogno di diffida o procedimento giudiziario ovvero compensare il credito con quanto dovuto all’Affidatario a qualsiasi titolo, quindi anche per i corrispettivi maturati. </w:t>
      </w:r>
    </w:p>
    <w:p w14:paraId="67009DF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A tal fine, l’Affidatario autorizza sin d’ora l’Istituto, </w:t>
      </w:r>
      <w:r w:rsidRPr="00921D99">
        <w:rPr>
          <w:rFonts w:eastAsia="Times New Roman" w:cstheme="minorHAnsi"/>
          <w:i/>
          <w:lang w:eastAsia="it-IT"/>
        </w:rPr>
        <w:t>ex</w:t>
      </w:r>
      <w:r w:rsidRPr="00921D99">
        <w:rPr>
          <w:rFonts w:eastAsia="Times New Roman" w:cstheme="minorHAnsi"/>
          <w:lang w:eastAsia="it-IT"/>
        </w:rPr>
        <w:t xml:space="preserve"> art. 1252 c.c., a compensare le somme ad esso dovute a qualunque titolo con gli importi spettanti alla Stazione Appaltante a titolo di penale.</w:t>
      </w:r>
    </w:p>
    <w:p w14:paraId="1DB8FA94"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delle penali da ritardo non esonera in alcun caso l’Affidatario dall’adempimento dell’obbligazione che ha fatto sorgere l’obbligo di pagamento della penale stessa.</w:t>
      </w:r>
    </w:p>
    <w:p w14:paraId="5C71BE2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299D05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11</w:t>
      </w:r>
    </w:p>
    <w:p w14:paraId="31D9729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(Divieto di cessione del Contratto)</w:t>
      </w:r>
    </w:p>
    <w:p w14:paraId="7E0DE969" w14:textId="77777777" w:rsidR="00921D99" w:rsidRPr="00921D99" w:rsidRDefault="00921D99" w:rsidP="00BA236D">
      <w:pPr>
        <w:numPr>
          <w:ilvl w:val="0"/>
          <w:numId w:val="40"/>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In conformità a quanto stabilito dall'art. 119, comma 1, del Codice, a pena di nullità, fatto salvo quanto previsto dall’</w:t>
      </w:r>
      <w:hyperlink r:id="rId8" w:anchor="106" w:tgtFrame="_self" w:history="1">
        <w:r w:rsidRPr="00921D99">
          <w:rPr>
            <w:rFonts w:eastAsia="Times New Roman" w:cstheme="minorHAnsi"/>
            <w:lang w:eastAsia="it-IT"/>
          </w:rPr>
          <w:t>articolo 120, comma 1, lettera d)</w:t>
        </w:r>
      </w:hyperlink>
      <w:r w:rsidRPr="00921D99">
        <w:rPr>
          <w:rFonts w:eastAsia="Times New Roman" w:cstheme="minorHAnsi"/>
          <w:lang w:eastAsia="it-IT"/>
        </w:rPr>
        <w:t>, del medesimo Codice, il Contratto non può essere ceduto, non può essere affidata a terzi l’integrale esecuzione delle prestazioni oggetto del Contratto di appalto, nonché la prevalente esecuzione dei contratti ad alta intensità di manodopera.</w:t>
      </w:r>
    </w:p>
    <w:p w14:paraId="76C06A2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4EB695D1"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12</w:t>
      </w:r>
    </w:p>
    <w:p w14:paraId="4D9E5FC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(Recesso)</w:t>
      </w:r>
    </w:p>
    <w:p w14:paraId="4FCDEC07" w14:textId="77777777" w:rsidR="00921D99" w:rsidRPr="00921D99" w:rsidRDefault="00921D99" w:rsidP="00BA236D">
      <w:pPr>
        <w:numPr>
          <w:ilvl w:val="0"/>
          <w:numId w:val="25"/>
        </w:numPr>
        <w:suppressAutoHyphens/>
        <w:spacing w:before="120" w:after="120" w:line="240" w:lineRule="auto"/>
        <w:ind w:left="426" w:right="51" w:hanging="426"/>
        <w:jc w:val="both"/>
        <w:rPr>
          <w:rFonts w:eastAsia="Times New Roman" w:cstheme="minorHAnsi"/>
          <w:spacing w:val="-1"/>
          <w:lang w:eastAsia="it-IT" w:bidi="it-IT"/>
        </w:rPr>
      </w:pPr>
      <w:r w:rsidRPr="00921D99">
        <w:rPr>
          <w:rFonts w:eastAsia="Times New Roman" w:cstheme="minorHAnsi"/>
          <w:spacing w:val="-1"/>
          <w:lang w:eastAsia="it-IT" w:bidi="it-IT"/>
        </w:rPr>
        <w:t>Ai sensi dell’art. 123 del d.lgs. n. 36/2023, fermo restando quanto previsto dagli </w:t>
      </w:r>
      <w:hyperlink r:id="rId9" w:history="1">
        <w:r w:rsidRPr="00921D99">
          <w:rPr>
            <w:rFonts w:eastAsia="Times New Roman" w:cstheme="minorHAnsi"/>
            <w:spacing w:val="-1"/>
            <w:lang w:eastAsia="it-IT" w:bidi="it-IT"/>
          </w:rPr>
          <w:t>articoli 88</w:t>
        </w:r>
      </w:hyperlink>
      <w:r w:rsidRPr="00921D99">
        <w:rPr>
          <w:rFonts w:eastAsia="Times New Roman" w:cstheme="minorHAnsi"/>
          <w:spacing w:val="-1"/>
          <w:lang w:eastAsia="it-IT" w:bidi="it-IT"/>
        </w:rPr>
        <w:t>, comma 4-ter e </w:t>
      </w:r>
      <w:hyperlink r:id="rId10" w:history="1">
        <w:r w:rsidRPr="00921D99">
          <w:rPr>
            <w:rFonts w:eastAsia="Times New Roman" w:cstheme="minorHAnsi"/>
            <w:spacing w:val="-1"/>
            <w:lang w:eastAsia="it-IT" w:bidi="it-IT"/>
          </w:rPr>
          <w:t>92, comma 4, del codice delle leggi antimafia e delle misure di prevenzione, di cui al d.lgs. 6 settembre 2011, n. 159</w:t>
        </w:r>
      </w:hyperlink>
      <w:r w:rsidRPr="00921D99">
        <w:rPr>
          <w:rFonts w:eastAsia="Times New Roman" w:cstheme="minorHAnsi"/>
          <w:spacing w:val="-1"/>
          <w:lang w:eastAsia="it-IT" w:bidi="it-IT"/>
        </w:rPr>
        <w:t>, la Stazione Appaltante potrà recedere dal contratto in qualunque momento previo il pagamento delle prestazioni eseguite. Anche in deroga a quanto previsto dall’art. 123, comma 1, del Codice, l’Affidatario non potrà pretendere dall’Istituto compensi ulteriori rispetto a quelli di cui al precedente periodo.</w:t>
      </w:r>
    </w:p>
    <w:p w14:paraId="29E496FF" w14:textId="5EBD3BB5" w:rsidR="00921D99" w:rsidRPr="00921D99" w:rsidRDefault="00921D99" w:rsidP="00BA236D">
      <w:pPr>
        <w:numPr>
          <w:ilvl w:val="0"/>
          <w:numId w:val="25"/>
        </w:numPr>
        <w:suppressAutoHyphens/>
        <w:spacing w:before="120" w:after="120" w:line="240" w:lineRule="auto"/>
        <w:ind w:left="426" w:right="49" w:hanging="426"/>
        <w:jc w:val="both"/>
        <w:rPr>
          <w:rFonts w:eastAsia="Times New Roman" w:cstheme="minorHAnsi"/>
          <w:spacing w:val="-1"/>
          <w:lang w:eastAsia="it-IT" w:bidi="it-IT"/>
        </w:rPr>
      </w:pPr>
      <w:r w:rsidRPr="00921D99">
        <w:rPr>
          <w:rFonts w:eastAsia="Times New Roman" w:cstheme="minorHAnsi"/>
          <w:spacing w:val="-1"/>
          <w:lang w:eastAsia="it-IT" w:bidi="it-IT"/>
        </w:rPr>
        <w:t xml:space="preserve">L’Istituto potrà recedere dal Contratto dandone comunicazione all’Affidatario mediante PEC, con preavviso di almeno 20 (venti) giorni solari rispetto agli effetti del recesso, decorsi i quali l’Istituto prenderà in consegna la </w:t>
      </w:r>
      <w:r w:rsidRPr="00921D99">
        <w:rPr>
          <w:rFonts w:eastAsia="Times New Roman" w:cstheme="minorHAnsi"/>
          <w:bCs/>
          <w:color w:val="000000"/>
          <w:lang w:eastAsia="it-IT" w:bidi="it-IT"/>
        </w:rPr>
        <w:t>Fornitur</w:t>
      </w:r>
      <w:r w:rsidR="0043467A">
        <w:rPr>
          <w:rFonts w:eastAsia="Times New Roman" w:cstheme="minorHAnsi"/>
          <w:bCs/>
          <w:color w:val="000000"/>
          <w:lang w:eastAsia="it-IT" w:bidi="it-IT"/>
        </w:rPr>
        <w:t>a</w:t>
      </w:r>
      <w:r w:rsidRPr="00921D99">
        <w:rPr>
          <w:rFonts w:eastAsia="Times New Roman" w:cstheme="minorHAnsi"/>
          <w:bCs/>
          <w:i/>
          <w:iCs/>
          <w:color w:val="4472C4" w:themeColor="accent1"/>
          <w:lang w:eastAsia="it-IT" w:bidi="it-IT"/>
        </w:rPr>
        <w:t xml:space="preserve"> </w:t>
      </w:r>
      <w:r w:rsidRPr="00921D99">
        <w:rPr>
          <w:rFonts w:eastAsia="Times New Roman" w:cstheme="minorHAnsi"/>
          <w:spacing w:val="-1"/>
          <w:lang w:eastAsia="it-IT" w:bidi="it-IT"/>
        </w:rPr>
        <w:t xml:space="preserve">e ne verificherà la regolarità. </w:t>
      </w:r>
    </w:p>
    <w:p w14:paraId="41816EE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D89867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13</w:t>
      </w:r>
    </w:p>
    <w:p w14:paraId="3FF758B2"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(Risoluzione del Contratto)</w:t>
      </w:r>
    </w:p>
    <w:p w14:paraId="0F126E9F"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Contratto potrà essere sottoposto a risoluzione nelle ipotesi previste dall’art. 122, comma 1, del Codice e sarà in ogni caso sottoposto a risoluzione nelle ipotesi previste dall’art. 122, comma 2, del Codice.</w:t>
      </w:r>
    </w:p>
    <w:p w14:paraId="512A87F4"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Contratto, imputabili all’Affidatario, l’Istituto procederà a incamerare la cauzione prestata da quest’ultimo ai sensi dell’art. 117 del Codice. Ove non fosse possibile l’escussione della cauzione, l’Istituto applicherà in danno dell’Operatore una penale di importo pari alla cauzione predetta. Resta salvo il diritto al risarcimento dei danni eventualmente subiti dall’Istituto.</w:t>
      </w:r>
    </w:p>
    <w:p w14:paraId="67AE6C56" w14:textId="5B08820C"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Nei casi di risoluzione del Contratto dichiarata dalla Stazione Appaltante, l’Affidatario deve provvedere a </w:t>
      </w:r>
      <w:r w:rsidR="0043467A">
        <w:rPr>
          <w:rFonts w:eastAsia="Times New Roman" w:cstheme="minorHAnsi"/>
          <w:lang w:eastAsia="it-IT"/>
        </w:rPr>
        <w:t xml:space="preserve">ritirare la merce </w:t>
      </w:r>
      <w:r w:rsidRPr="00921D99">
        <w:rPr>
          <w:rFonts w:eastAsia="Times New Roman" w:cstheme="minorHAnsi"/>
          <w:lang w:eastAsia="it-IT"/>
        </w:rPr>
        <w:t>nel termine a tale fine assegnato dallo stesso Istituto; in caso di mancato rispetto del termine assegnato, l’Istituto provvederà d’ufficio, addebitando all’Affidatario i relativi oneri e le relative spese.</w:t>
      </w:r>
    </w:p>
    <w:p w14:paraId="297F1123"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caso di risoluzione del Contratto l’Affidatario ha diritto soltanto al pagamento delle prestazioni relative alle prestazioni regolarmente eseguite, decurtato degli oneri aggiuntivi derivanti dallo scioglimento del Contratto.</w:t>
      </w:r>
    </w:p>
    <w:p w14:paraId="0AC122C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E60664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14</w:t>
      </w:r>
    </w:p>
    <w:p w14:paraId="4340121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(Clausole risolutive espresse)</w:t>
      </w:r>
    </w:p>
    <w:p w14:paraId="7053DE69" w14:textId="6C4CC1E0" w:rsidR="00921D99" w:rsidRPr="0043467A" w:rsidRDefault="00921D99" w:rsidP="0043467A">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presente Contratto si risolverà immediatamente di diritto, nelle forme e secondo le modalità previste dall’art. 1456 c.c., nei seguenti casi:</w:t>
      </w:r>
      <w:bookmarkStart w:id="25" w:name="_Hlk109896560"/>
      <w:bookmarkStart w:id="26" w:name="_Hlk115367932"/>
      <w:r w:rsidRPr="0043467A">
        <w:rPr>
          <w:rFonts w:cstheme="minorHAnsi"/>
        </w:rPr>
        <w:t xml:space="preserve"> </w:t>
      </w:r>
    </w:p>
    <w:bookmarkEnd w:id="25"/>
    <w:bookmarkEnd w:id="26"/>
    <w:p w14:paraId="5C885CE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cessazione dell’attività di impresa in capo all’Affidatario;</w:t>
      </w:r>
    </w:p>
    <w:p w14:paraId="765FEB97" w14:textId="3FB8BF3E"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mancata tempestiva comunicazione, da parte dell’Affidatario verso l’Istituto, di eventi che possano comportare in astratto, o comportino in concreto, una o più delle seguenti conseguenze: (i) perdita della capacità generale a contrattare con la Pubblica Amministrazione, ai sensi dell’art. 94 e 95 del Codice e delle altre norme che disciplinano tale capacità generale; (ii) perdita del requisito dell’iscrizione alla Camera di Commercio, </w:t>
      </w:r>
      <w:r w:rsidRPr="00921D99">
        <w:rPr>
          <w:rFonts w:eastAsia="Times" w:cstheme="minorHAnsi"/>
          <w:color w:val="000000"/>
        </w:rPr>
        <w:t xml:space="preserve">industria, artigianato e agricoltura per attività coerenti con quelle oggetto della </w:t>
      </w:r>
      <w:r w:rsidRPr="00921D99">
        <w:rPr>
          <w:rFonts w:cstheme="minorHAnsi"/>
          <w:bCs/>
        </w:rPr>
        <w:t>Fornitura</w:t>
      </w:r>
      <w:r w:rsidRPr="00921D99">
        <w:rPr>
          <w:rFonts w:cstheme="minorHAnsi"/>
        </w:rPr>
        <w:t xml:space="preserve">; (iii) perdita di una o più delle autorizzazioni, licenze e certificazioni, comunque denominate, per l’espletamento di tutte le attività che compongono la </w:t>
      </w:r>
      <w:r w:rsidRPr="00921D99">
        <w:rPr>
          <w:rFonts w:cstheme="minorHAnsi"/>
          <w:bCs/>
        </w:rPr>
        <w:t>Fornitura</w:t>
      </w:r>
      <w:r w:rsidRPr="00921D99">
        <w:rPr>
          <w:rFonts w:cstheme="minorHAnsi"/>
        </w:rPr>
        <w:t>;</w:t>
      </w:r>
    </w:p>
    <w:p w14:paraId="58DE0779"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lastRenderedPageBreak/>
        <w:t>violazione delle norme in tema di sicurezza del lavoro;</w:t>
      </w:r>
    </w:p>
    <w:p w14:paraId="58D1A477"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dell’obbligo di segretezza su tutti i dati, le informazioni e le notizie comunque acquisite dall’Affidatario nel corso o in occasione dell’esecuzione contrattuale;</w:t>
      </w:r>
    </w:p>
    <w:p w14:paraId="7D9F5E91"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sussistenza di una delle cause interdittive, ai sensi del D.Lgs. 159/2011;</w:t>
      </w:r>
    </w:p>
    <w:p w14:paraId="65FBCBBF"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violazione degli obblighi di condotta derivanti dal </w:t>
      </w:r>
      <w:r w:rsidRPr="00921D99">
        <w:rPr>
          <w:rFonts w:eastAsia="Times" w:cstheme="minorHAnsi"/>
        </w:rPr>
        <w:t>«</w:t>
      </w:r>
      <w:r w:rsidRPr="00921D99">
        <w:rPr>
          <w:rFonts w:cstheme="minorHAnsi"/>
          <w:i/>
          <w:iCs/>
        </w:rPr>
        <w:t>Codice di comportamento dei dipendenti pubblici</w:t>
      </w:r>
      <w:r w:rsidRPr="00921D99">
        <w:rPr>
          <w:rFonts w:eastAsia="Times" w:cstheme="minorHAnsi"/>
        </w:rPr>
        <w:t>»</w:t>
      </w:r>
      <w:r w:rsidRPr="00921D99">
        <w:rPr>
          <w:rFonts w:cstheme="minorHAnsi"/>
        </w:rPr>
        <w:t>, di cui al d.P.R. 16 aprile 2013, n. 62;</w:t>
      </w:r>
    </w:p>
    <w:p w14:paraId="07C44DF5"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cessione parziale o totale del Contratto da parte dell’Affidatario;</w:t>
      </w:r>
    </w:p>
    <w:p w14:paraId="10EF753E"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affidamento di prestazioni in subappalto non preventivamente autorizzato dall’Istituto;</w:t>
      </w:r>
    </w:p>
    <w:p w14:paraId="4D7178B4"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applicazione di penali, da parte dell’Amministrazione, per ammontare superiore al 10% dell'importo contrattuale, IVA esclusa, nel corso della durata del Contratto;</w:t>
      </w:r>
    </w:p>
    <w:p w14:paraId="15307F8A"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mancata consegna delle forniture [mancato espletamento del servizio] tale da compromettere il rispetto delle </w:t>
      </w:r>
      <w:r w:rsidRPr="00921D99">
        <w:rPr>
          <w:rFonts w:cstheme="minorHAnsi"/>
          <w:i/>
          <w:iCs/>
        </w:rPr>
        <w:t>milestone</w:t>
      </w:r>
      <w:r w:rsidRPr="00921D99">
        <w:rPr>
          <w:rFonts w:cstheme="minorHAnsi"/>
        </w:rPr>
        <w:t xml:space="preserve"> e dei </w:t>
      </w:r>
      <w:r w:rsidRPr="00921D99">
        <w:rPr>
          <w:rFonts w:cstheme="minorHAnsi"/>
          <w:i/>
          <w:iCs/>
        </w:rPr>
        <w:t>target</w:t>
      </w:r>
      <w:r w:rsidRPr="00921D99">
        <w:rPr>
          <w:rFonts w:cstheme="minorHAnsi"/>
        </w:rPr>
        <w:t xml:space="preserve"> del PNRR;</w:t>
      </w:r>
    </w:p>
    <w:p w14:paraId="0099851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bookmarkStart w:id="27" w:name="_Hlk43107031"/>
      <w:r w:rsidRPr="00921D99">
        <w:rPr>
          <w:rFonts w:cstheme="minorHAnsi"/>
        </w:rPr>
        <w:t>violazione degli obblighi di tracciabilità dei flussi finanziari di cui agli artt. 14 del presente Contratto;</w:t>
      </w:r>
    </w:p>
    <w:p w14:paraId="1C926592" w14:textId="26B842F8"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mancato possesso, in corso di esecuzione, della certificazione richiesta per il rispetto dei principi DNSH per un numero di giorni superiore </w:t>
      </w:r>
      <w:r w:rsidRPr="0043467A">
        <w:rPr>
          <w:rFonts w:cstheme="minorHAnsi"/>
        </w:rPr>
        <w:t>a 30</w:t>
      </w:r>
      <w:r w:rsidRPr="00921D99">
        <w:rPr>
          <w:rFonts w:cstheme="minorHAnsi"/>
        </w:rPr>
        <w:t xml:space="preserve"> (trenta) dallo svolgimento delle verifiche da parte della Stazione Appaltante.</w:t>
      </w:r>
      <w:bookmarkEnd w:id="27"/>
    </w:p>
    <w:p w14:paraId="374F52B4"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Al verificarsi di una delle cause di risoluzione sopraelencate, l’Istituto comunicherà all’Affidatario la propria volontà di avvalersi della risoluzione, ai sensi e per gli effetti dell’art. 1456 c.c.</w:t>
      </w:r>
    </w:p>
    <w:p w14:paraId="79249F5D"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presente Contratto, imputabili all’Affidatario, l’Istituto procederà a incamerare la cauzione prestata da quest’ultimo ai sensi dell’art. 117 del Codice. Ove non fosse possibile l’escussione della cauzione, l’Istituto applicherà, in danno dell’Affidatario, una penale di importo pari alla cauzione predetta. Resta salvo il diritto al risarcimento dei danni eventualmente subiti dall’Istituto.</w:t>
      </w:r>
    </w:p>
    <w:p w14:paraId="0D029E63"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risoluzione, l’Affidatario ha diritto soltanto al pagamento delle prestazioni regolarmente eseguite, decurtato degli oneri aggiuntivi derivanti dallo scioglimento del Contratto.</w:t>
      </w:r>
    </w:p>
    <w:p w14:paraId="3882E9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1371E9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15</w:t>
      </w:r>
    </w:p>
    <w:p w14:paraId="0A9D3AC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(Obblighi di tracciabilità dei flussi finanziari)</w:t>
      </w:r>
    </w:p>
    <w:p w14:paraId="4CE4DFC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si impegna alla stretta osservanza degli obblighi di tracciabilità dei flussi finanziari previsti dalla legge del 13 agosto 2010, n. 136 («</w:t>
      </w:r>
      <w:r w:rsidRPr="00921D99">
        <w:rPr>
          <w:rFonts w:eastAsia="Times New Roman" w:cstheme="minorHAnsi"/>
          <w:i/>
          <w:lang w:eastAsia="it-IT"/>
        </w:rPr>
        <w:t>Piano straordinario contro le mafie, nonché delega al Governo in materia di normativa antimafia</w:t>
      </w:r>
      <w:r w:rsidRPr="00921D99">
        <w:rPr>
          <w:rFonts w:eastAsia="Times New Roman" w:cstheme="minorHAnsi"/>
          <w:lang w:eastAsia="it-IT"/>
        </w:rPr>
        <w:t>») e del D.L. n. 187 del 12 novembre 2010 («</w:t>
      </w:r>
      <w:r w:rsidRPr="00921D99">
        <w:rPr>
          <w:rFonts w:eastAsia="Times New Roman" w:cstheme="minorHAnsi"/>
          <w:i/>
          <w:lang w:eastAsia="it-IT"/>
        </w:rPr>
        <w:t>Misure urgenti in materia di sicurezza</w:t>
      </w:r>
      <w:r w:rsidRPr="00921D99">
        <w:rPr>
          <w:rFonts w:eastAsia="Times New Roman" w:cstheme="minorHAnsi"/>
          <w:lang w:eastAsia="it-IT"/>
        </w:rPr>
        <w:t>»), convertito con modificazioni dalla L. n. 217 del 17 dicembre 2010.</w:t>
      </w:r>
    </w:p>
    <w:p w14:paraId="036995F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particolare, l’Affidatario si obbliga:</w:t>
      </w:r>
    </w:p>
    <w:p w14:paraId="04AAA87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pagamenti intervenuti nell’ambito del presente Appalto il conto corrente indicato all’art. 6;</w:t>
      </w:r>
    </w:p>
    <w:p w14:paraId="220E2D4F"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registrare tutti i movimenti finanziari relativi al presente affidamento sul conto corrente dedicato sopra menzionato;</w:t>
      </w:r>
    </w:p>
    <w:p w14:paraId="14ECF323"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lastRenderedPageBreak/>
        <w:t>a utilizzare, ai fini dei movimenti finanziari di cui sopra, lo strumento del bonifico bancario o postale, ovvero altri strumenti di pagamento idonei a consentire la piena tracciabilità delle operazioni;</w:t>
      </w:r>
    </w:p>
    <w:p w14:paraId="61384B79"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 n. 136/2010;</w:t>
      </w:r>
    </w:p>
    <w:p w14:paraId="47B43EE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inserire o a procurare che sia inserito, nell’ambito delle disposizioni di pagamento relative al presente Appalto, il codice identificativo di Gara (CIG) e il Codice Unico Progetto (CUP) relativi al presente affidamento;</w:t>
      </w:r>
    </w:p>
    <w:p w14:paraId="68DE8EA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comunicare all’Istituto 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(art. 6, comma 4, della legge n. 136/10);</w:t>
      </w:r>
    </w:p>
    <w:p w14:paraId="3D141308"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osservare tutte le disposizioni sopravvenute in tema di tracciabilità dei flussi finanziari, di carattere innovativo, modificativo, integrativo o attuativo della legge n. 136/10, e ad acconsentire alle modifiche contrattuali che si rendessero eventualmente necessarie o semplicemente opportune a fini di adeguamento.</w:t>
      </w:r>
    </w:p>
    <w:p w14:paraId="462AFCBD"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Fatto salvo quanto disposto dal comma precedente, 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A2EA889"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6B0493B7"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Nel caso di cessione dei crediti derivanti dal presente Appalto, ai sensi dell’art. 120, comma 12, del Codice, nel relativo Contratto dovranno essere previsti a carico del cessionario i seguenti obblighi:</w:t>
      </w:r>
    </w:p>
    <w:p w14:paraId="29A3CEBD" w14:textId="77777777" w:rsidR="00921D99" w:rsidRPr="00921D99" w:rsidRDefault="00921D99" w:rsidP="00BA236D">
      <w:pPr>
        <w:numPr>
          <w:ilvl w:val="0"/>
          <w:numId w:val="12"/>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rPr>
        <w:t>indicare il CIG e il CUP della procedura ed anticipare i pagamenti all</w:t>
      </w:r>
      <w:r w:rsidRPr="00921D99">
        <w:rPr>
          <w:rFonts w:eastAsia="Times New Roman" w:cstheme="minorHAnsi"/>
          <w:lang w:eastAsia="it-IT"/>
        </w:rPr>
        <w:t xml:space="preserve">’Affidatario </w:t>
      </w:r>
      <w:r w:rsidRPr="00921D99">
        <w:rPr>
          <w:rFonts w:eastAsia="Times New Roman" w:cstheme="minorHAnsi"/>
        </w:rPr>
        <w:t>mediante bonifico bancario o postale sul conto corrente dedicato;</w:t>
      </w:r>
    </w:p>
    <w:p w14:paraId="0C3EFADC" w14:textId="77777777" w:rsidR="00921D99" w:rsidRPr="00921D99" w:rsidRDefault="00921D99" w:rsidP="00BA236D">
      <w:pPr>
        <w:numPr>
          <w:ilvl w:val="0"/>
          <w:numId w:val="12"/>
        </w:numPr>
        <w:suppressAutoHyphens/>
        <w:spacing w:before="120" w:after="120" w:line="240" w:lineRule="auto"/>
        <w:ind w:left="992" w:hanging="425"/>
        <w:jc w:val="both"/>
        <w:rPr>
          <w:rFonts w:eastAsia="Times New Roman" w:cstheme="minorHAnsi"/>
          <w:lang w:eastAsia="it-IT"/>
        </w:rPr>
      </w:pPr>
      <w:r w:rsidRPr="00921D99">
        <w:rPr>
          <w:rFonts w:eastAsia="Times New Roman" w:cstheme="minorHAnsi"/>
        </w:rPr>
        <w:t>osservare gli obblighi di tracciabilità in ordine ai movimenti finanziari relativi ai crediti ceduti, utilizzando un conto corrente dedicato.</w:t>
      </w:r>
    </w:p>
    <w:p w14:paraId="672A875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7D28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16</w:t>
      </w:r>
    </w:p>
    <w:p w14:paraId="0C74536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(Lavoro e sicurezza)</w:t>
      </w:r>
    </w:p>
    <w:p w14:paraId="65B1098F" w14:textId="5F4CD728"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L’Affidatario dichiara e garantisce che osserva e osserverà per l’intera durata della </w:t>
      </w:r>
      <w:r w:rsidRPr="00921D99">
        <w:rPr>
          <w:rFonts w:eastAsia="Times New Roman" w:cstheme="minorHAnsi"/>
          <w:bCs/>
          <w:lang w:eastAsia="it-IT"/>
        </w:rPr>
        <w:t>Fornitura</w:t>
      </w:r>
      <w:r w:rsidRPr="00921D99">
        <w:rPr>
          <w:rFonts w:eastAsia="Times New Roman" w:cstheme="minorHAnsi"/>
          <w:lang w:eastAsia="it-IT"/>
        </w:rPr>
        <w:t xml:space="preserve">,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w:t>
      </w:r>
      <w:r w:rsidRPr="00921D99">
        <w:rPr>
          <w:rFonts w:eastAsia="Times New Roman" w:cstheme="minorHAnsi"/>
          <w:lang w:eastAsia="it-IT"/>
        </w:rPr>
        <w:lastRenderedPageBreak/>
        <w:t>zona, stipulati tra le parti sociali comparativamente più rappresentative, e successive modifiche e integrazioni.</w:t>
      </w:r>
    </w:p>
    <w:p w14:paraId="53C89D0C"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d.lgs. n. 81/2008 e sue eventuali modifiche o integrazioni.</w:t>
      </w:r>
    </w:p>
    <w:p w14:paraId="523DB6FD"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In caso di inadempienza contributiva risultante dal documento unico di regolarità contributiva relativo al personale dipendente dell’Affidatario o del subaffidatario, impiegato nell’esecuzione del Contratto, l’Istituto trattiene dal certificato di pagamento l’importo corrispondente all’inadempienza per il successivo versamento diretto agli enti previdenziali e assicurativi, compresa, nei lavori, la cassa edile. </w:t>
      </w:r>
    </w:p>
    <w:p w14:paraId="24A1FBC0"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In ogni caso, sull’importo netto progressivo delle prestazioni è operata una ritenuta dello 0,50% (zerovirgolacinquanta per cento); le ritenute possono essere svincolate soltanto in sede di liquidazione finale, dopo l’approvazione da parte della Stazione Appaltante del certificato di collaudo, previo rilascio del documento unico di regolarità contributiva. </w:t>
      </w:r>
    </w:p>
    <w:p w14:paraId="7543C78B" w14:textId="77777777" w:rsidR="00921D99" w:rsidRPr="00921D99" w:rsidRDefault="00921D99" w:rsidP="00921D99">
      <w:pPr>
        <w:spacing w:before="120" w:after="120" w:line="240" w:lineRule="auto"/>
        <w:ind w:right="-1"/>
        <w:jc w:val="center"/>
        <w:outlineLvl w:val="0"/>
        <w:rPr>
          <w:rFonts w:cstheme="minorHAnsi"/>
          <w:b/>
        </w:rPr>
      </w:pPr>
    </w:p>
    <w:p w14:paraId="444B14AF" w14:textId="77777777" w:rsidR="00921D99" w:rsidRPr="00921D99" w:rsidRDefault="00921D99" w:rsidP="00921D99">
      <w:pPr>
        <w:spacing w:before="120" w:after="120" w:line="240" w:lineRule="auto"/>
        <w:ind w:right="-1"/>
        <w:jc w:val="center"/>
        <w:outlineLvl w:val="0"/>
        <w:rPr>
          <w:rFonts w:cstheme="minorHAnsi"/>
          <w:b/>
        </w:rPr>
      </w:pPr>
      <w:r w:rsidRPr="00921D99">
        <w:rPr>
          <w:rFonts w:cstheme="minorHAnsi"/>
          <w:b/>
        </w:rPr>
        <w:t>Art. 17</w:t>
      </w:r>
    </w:p>
    <w:p w14:paraId="0F655AB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 delle Parti e comunicazioni relative al Contratto)</w:t>
      </w:r>
    </w:p>
    <w:p w14:paraId="3E55C97D"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Quali soggetti Responsabili dell’esecuzione del Contratto sono individuati:</w:t>
      </w:r>
    </w:p>
    <w:p w14:paraId="7C1FA449" w14:textId="52B3F65F" w:rsidR="00921D99" w:rsidRPr="00921D99" w:rsidRDefault="00921D99" w:rsidP="00BA236D">
      <w:pPr>
        <w:widowControl w:val="0"/>
        <w:numPr>
          <w:ilvl w:val="0"/>
          <w:numId w:val="23"/>
        </w:numPr>
        <w:autoSpaceDE w:val="0"/>
        <w:autoSpaceDN w:val="0"/>
        <w:adjustRightInd w:val="0"/>
        <w:spacing w:before="120" w:after="120" w:line="240" w:lineRule="auto"/>
        <w:ind w:left="993" w:hanging="426"/>
        <w:jc w:val="both"/>
        <w:rPr>
          <w:rFonts w:eastAsia="Times New Roman" w:cstheme="minorHAnsi"/>
          <w:lang w:eastAsia="ar-SA"/>
        </w:rPr>
      </w:pPr>
      <w:r w:rsidRPr="00921D99">
        <w:rPr>
          <w:rFonts w:eastAsia="Times New Roman" w:cstheme="minorHAnsi"/>
          <w:lang w:eastAsia="ar-SA"/>
        </w:rPr>
        <w:t xml:space="preserve">il </w:t>
      </w:r>
      <w:r w:rsidR="00056011">
        <w:rPr>
          <w:rFonts w:eastAsia="Times New Roman" w:cstheme="minorHAnsi"/>
          <w:lang w:eastAsia="ar-SA"/>
        </w:rPr>
        <w:t>prof. Franco Tornaghi</w:t>
      </w:r>
      <w:r w:rsidRPr="00921D99">
        <w:rPr>
          <w:rFonts w:eastAsia="Times New Roman" w:cstheme="minorHAnsi"/>
          <w:smallCaps/>
          <w:lang w:eastAsia="ar-SA"/>
        </w:rPr>
        <w:t xml:space="preserve">, </w:t>
      </w:r>
      <w:r w:rsidRPr="00921D99">
        <w:rPr>
          <w:rFonts w:eastAsia="Times New Roman" w:cstheme="minorHAnsi"/>
          <w:lang w:eastAsia="ar-SA"/>
        </w:rPr>
        <w:t>in forza presso l’Istituto in qualità di RUP;</w:t>
      </w:r>
    </w:p>
    <w:p w14:paraId="64EE8997" w14:textId="77777777" w:rsidR="00921D99" w:rsidRPr="00921D99" w:rsidRDefault="00921D99" w:rsidP="00BA236D">
      <w:pPr>
        <w:numPr>
          <w:ilvl w:val="0"/>
          <w:numId w:val="23"/>
        </w:numPr>
        <w:spacing w:before="120" w:after="120" w:line="240" w:lineRule="auto"/>
        <w:ind w:left="992" w:hanging="425"/>
        <w:rPr>
          <w:rFonts w:cstheme="minorHAnsi"/>
          <w:lang w:eastAsia="ar-SA"/>
        </w:rPr>
      </w:pPr>
      <w:r w:rsidRPr="00921D99">
        <w:rPr>
          <w:rFonts w:cstheme="minorHAnsi"/>
          <w:lang w:eastAsia="ar-SA"/>
        </w:rPr>
        <w:t>il Dott.</w:t>
      </w:r>
      <w:r w:rsidRPr="00921D99">
        <w:rPr>
          <w:rFonts w:cstheme="minorHAnsi"/>
        </w:rPr>
        <w:t xml:space="preserve"> [</w:t>
      </w:r>
      <w:r w:rsidRPr="00921D99">
        <w:rPr>
          <w:rFonts w:cstheme="minorHAnsi"/>
          <w:highlight w:val="green"/>
        </w:rPr>
        <w:t>…</w:t>
      </w:r>
      <w:r w:rsidRPr="00921D99">
        <w:rPr>
          <w:rFonts w:cstheme="minorHAnsi"/>
        </w:rPr>
        <w:t>]</w:t>
      </w:r>
      <w:r w:rsidRPr="00921D99">
        <w:rPr>
          <w:rFonts w:cstheme="minorHAnsi"/>
          <w:lang w:eastAsia="ar-SA"/>
        </w:rPr>
        <w:t>, in qualità di Referente Unico per l</w:t>
      </w:r>
      <w:r w:rsidRPr="00921D99">
        <w:rPr>
          <w:rFonts w:cstheme="minorHAnsi"/>
        </w:rPr>
        <w:t>’Affidatario</w:t>
      </w:r>
      <w:r w:rsidRPr="00921D99">
        <w:rPr>
          <w:rFonts w:cstheme="minorHAnsi"/>
          <w:lang w:eastAsia="ar-SA"/>
        </w:rPr>
        <w:t>.</w:t>
      </w:r>
    </w:p>
    <w:p w14:paraId="2E215679"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Qualsiasi comunicazione relativa al Contratto sarà effettuata per iscritto e consegnata a mano, o spedita a mezzo lettera raccomandata A.R., ovvero inviata a mezzo telefax o </w:t>
      </w:r>
      <w:r w:rsidRPr="00921D99">
        <w:rPr>
          <w:rFonts w:eastAsia="Times New Roman" w:cstheme="minorHAnsi"/>
          <w:i/>
          <w:lang w:eastAsia="ar-SA"/>
        </w:rPr>
        <w:t>e-mail</w:t>
      </w:r>
      <w:r w:rsidRPr="00921D99">
        <w:rPr>
          <w:rFonts w:eastAsia="Times New Roman" w:cstheme="minorHAnsi"/>
          <w:lang w:eastAsia="ar-SA"/>
        </w:rPr>
        <w:t xml:space="preserve"> ai seguenti indirizzi:</w:t>
      </w:r>
    </w:p>
    <w:p w14:paraId="4FFF3A05"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per l’Affidatario</w:t>
      </w:r>
    </w:p>
    <w:p w14:paraId="0D61B866" w14:textId="6CBBA1E9"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Dott </w:t>
      </w:r>
      <w:r w:rsidRPr="00921D99">
        <w:rPr>
          <w:rFonts w:eastAsia="Times New Roman" w:cstheme="minorHAnsi"/>
          <w:highlight w:val="green"/>
          <w:lang w:eastAsia="ar-SA"/>
        </w:rPr>
        <w:t>[…]</w:t>
      </w:r>
    </w:p>
    <w:p w14:paraId="78EBC7B7"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Via </w:t>
      </w:r>
      <w:r w:rsidRPr="00921D99">
        <w:rPr>
          <w:rFonts w:eastAsia="Times New Roman" w:cstheme="minorHAnsi"/>
          <w:highlight w:val="green"/>
          <w:lang w:eastAsia="ar-SA"/>
        </w:rPr>
        <w:t>[…]</w:t>
      </w:r>
      <w:r w:rsidRPr="00921D99">
        <w:rPr>
          <w:rFonts w:eastAsia="Times New Roman" w:cstheme="minorHAnsi"/>
          <w:lang w:eastAsia="ar-SA"/>
        </w:rPr>
        <w:t xml:space="preserve"> </w:t>
      </w:r>
    </w:p>
    <w:p w14:paraId="0859AD32"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Cellulare: </w:t>
      </w:r>
      <w:r w:rsidRPr="00921D99">
        <w:rPr>
          <w:rFonts w:eastAsia="Times New Roman" w:cstheme="minorHAnsi"/>
          <w:highlight w:val="green"/>
          <w:lang w:eastAsia="ar-SA"/>
        </w:rPr>
        <w:t>[…]</w:t>
      </w:r>
    </w:p>
    <w:p w14:paraId="735618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Pr="00921D99">
        <w:rPr>
          <w:rFonts w:eastAsia="Times New Roman" w:cstheme="minorHAnsi"/>
          <w:lang w:eastAsia="ar-SA"/>
        </w:rPr>
        <w:t xml:space="preserve"> </w:t>
      </w:r>
      <w:r w:rsidRPr="00921D99">
        <w:rPr>
          <w:rFonts w:eastAsia="Times New Roman" w:cstheme="minorHAnsi"/>
          <w:highlight w:val="green"/>
          <w:lang w:eastAsia="ar-SA"/>
        </w:rPr>
        <w:t>[…]</w:t>
      </w:r>
    </w:p>
    <w:p w14:paraId="48F3EF74"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PEC </w:t>
      </w:r>
      <w:r w:rsidRPr="00921D99">
        <w:rPr>
          <w:rFonts w:eastAsia="Times New Roman" w:cstheme="minorHAnsi"/>
          <w:highlight w:val="green"/>
          <w:lang w:eastAsia="ar-SA"/>
        </w:rPr>
        <w:t>[…]</w:t>
      </w:r>
    </w:p>
    <w:p w14:paraId="513617A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 xml:space="preserve">per la Stazione Appaltante </w:t>
      </w:r>
    </w:p>
    <w:p w14:paraId="07429620"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Via</w:t>
      </w:r>
      <w:r>
        <w:rPr>
          <w:rFonts w:eastAsia="Times New Roman" w:cstheme="minorHAnsi"/>
          <w:lang w:eastAsia="ar-SA"/>
        </w:rPr>
        <w:t xml:space="preserve"> Don G. Calabria 2 Milano</w:t>
      </w:r>
      <w:r w:rsidRPr="00921D99">
        <w:rPr>
          <w:rFonts w:eastAsia="Times New Roman" w:cstheme="minorHAnsi"/>
          <w:lang w:eastAsia="ar-SA"/>
        </w:rPr>
        <w:t xml:space="preserve"> </w:t>
      </w:r>
    </w:p>
    <w:p w14:paraId="2085F037"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Pr>
          <w:rFonts w:eastAsia="Times New Roman" w:cstheme="minorHAnsi"/>
          <w:i/>
          <w:lang w:eastAsia="ar-SA"/>
        </w:rPr>
        <w:t xml:space="preserve"> dirigente@maxwell.mi.it</w:t>
      </w:r>
      <w:r w:rsidRPr="00921D99">
        <w:rPr>
          <w:rFonts w:eastAsia="Times New Roman" w:cstheme="minorHAnsi"/>
          <w:lang w:eastAsia="ar-SA"/>
        </w:rPr>
        <w:t xml:space="preserve"> </w:t>
      </w:r>
    </w:p>
    <w:p w14:paraId="4D5D365C"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PEC</w:t>
      </w:r>
      <w:r>
        <w:rPr>
          <w:rFonts w:eastAsia="Times New Roman" w:cstheme="minorHAnsi"/>
          <w:lang w:eastAsia="ar-SA"/>
        </w:rPr>
        <w:t xml:space="preserve"> </w:t>
      </w:r>
      <w:r w:rsidRPr="007A1224">
        <w:rPr>
          <w:rFonts w:eastAsia="Times New Roman" w:cstheme="minorHAnsi"/>
          <w:lang w:eastAsia="ar-SA"/>
        </w:rPr>
        <w:t>miis017001@pec.istruzione.it</w:t>
      </w:r>
    </w:p>
    <w:p w14:paraId="133F1D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14:paraId="77587885" w14:textId="77777777" w:rsidR="00921D99" w:rsidRPr="00921D99" w:rsidRDefault="00921D99" w:rsidP="00BA236D">
      <w:pPr>
        <w:widowControl w:val="0"/>
        <w:numPr>
          <w:ilvl w:val="0"/>
          <w:numId w:val="6"/>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 xml:space="preserve">Sarà facoltà di ciascuna Parte modificare in qualunque momento i Responsabili e i recapiti di cui sopra, </w:t>
      </w:r>
      <w:r w:rsidRPr="00921D99">
        <w:rPr>
          <w:rFonts w:eastAsia="Times New Roman" w:cstheme="minorHAnsi"/>
          <w:lang w:eastAsia="ar-SA"/>
        </w:rPr>
        <w:lastRenderedPageBreak/>
        <w:t>mediante comunicazione effettuata all’altra Parte.</w:t>
      </w:r>
    </w:p>
    <w:p w14:paraId="181480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938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18</w:t>
      </w:r>
    </w:p>
    <w:p w14:paraId="420BF8B3"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(Spese)</w:t>
      </w:r>
    </w:p>
    <w:p w14:paraId="6050BE45" w14:textId="77777777" w:rsidR="00921D99" w:rsidRPr="00921D99" w:rsidRDefault="00921D99" w:rsidP="00BA236D">
      <w:pPr>
        <w:widowControl w:val="0"/>
        <w:numPr>
          <w:ilvl w:val="0"/>
          <w:numId w:val="21"/>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Sono a totale ed esclusivo carico dell’Affidatario le spese per la stipulazione del presente Contratto e ogni relativo onere fiscale correlato, ivi comprese le spese di bollo e di copie ed escluse soltanto le tasse e imposte, a carico dell’Istituto nelle percentuali di legge.</w:t>
      </w:r>
    </w:p>
    <w:p w14:paraId="14A055B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6049EC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19</w:t>
      </w:r>
    </w:p>
    <w:p w14:paraId="5A4CF21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(Foro competente)</w:t>
      </w:r>
    </w:p>
    <w:p w14:paraId="54F05178" w14:textId="5C2867C7" w:rsidR="00921D99" w:rsidRPr="00921D99" w:rsidRDefault="00921D99" w:rsidP="00BA236D">
      <w:pPr>
        <w:widowControl w:val="0"/>
        <w:numPr>
          <w:ilvl w:val="0"/>
          <w:numId w:val="13"/>
        </w:numPr>
        <w:autoSpaceDE w:val="0"/>
        <w:autoSpaceDN w:val="0"/>
        <w:adjustRightInd w:val="0"/>
        <w:spacing w:before="120" w:after="120" w:line="240" w:lineRule="auto"/>
        <w:ind w:left="425" w:hanging="425"/>
        <w:jc w:val="both"/>
        <w:rPr>
          <w:rFonts w:eastAsia="Times New Roman" w:cstheme="minorHAnsi"/>
          <w:b/>
          <w:lang w:eastAsia="ar-SA"/>
        </w:rPr>
      </w:pPr>
      <w:r w:rsidRPr="00921D99">
        <w:rPr>
          <w:rFonts w:eastAsia="Times New Roman" w:cstheme="minorHAnsi"/>
          <w:lang w:eastAsia="ar-SA"/>
        </w:rPr>
        <w:t>Per qualunque controversia inerente alla validità, interpretazione, esecuzione e risoluzione del presente Contratto, sarà esclusivamente competente il Foro di</w:t>
      </w:r>
      <w:r w:rsidR="00056011">
        <w:rPr>
          <w:rFonts w:eastAsia="Times New Roman" w:cstheme="minorHAnsi"/>
          <w:lang w:eastAsia="ar-SA"/>
        </w:rPr>
        <w:t xml:space="preserve"> Milano</w:t>
      </w:r>
      <w:r w:rsidRPr="00921D99">
        <w:rPr>
          <w:rFonts w:eastAsia="Times New Roman" w:cstheme="minorHAnsi"/>
          <w:lang w:eastAsia="ar-SA"/>
        </w:rPr>
        <w:t>, con esclusione di qualunque altro Foro eventualmente concorrente.</w:t>
      </w:r>
    </w:p>
    <w:p w14:paraId="22723EC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3DE945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20</w:t>
      </w:r>
    </w:p>
    <w:p w14:paraId="5CED6462" w14:textId="77777777" w:rsidR="00921D99" w:rsidRPr="00921D99" w:rsidRDefault="00921D99" w:rsidP="00921D99">
      <w:pPr>
        <w:suppressAutoHyphens/>
        <w:spacing w:before="120" w:after="120" w:line="240" w:lineRule="auto"/>
        <w:ind w:firstLine="360"/>
        <w:jc w:val="center"/>
        <w:rPr>
          <w:rFonts w:eastAsia="Times New Roman" w:cstheme="minorHAnsi"/>
          <w:b/>
          <w:i/>
          <w:iCs/>
          <w:lang w:eastAsia="it-IT"/>
        </w:rPr>
      </w:pPr>
      <w:r w:rsidRPr="00921D99">
        <w:rPr>
          <w:rFonts w:eastAsia="Times New Roman" w:cstheme="minorHAnsi"/>
          <w:b/>
          <w:i/>
          <w:iCs/>
          <w:lang w:eastAsia="it-IT"/>
        </w:rPr>
        <w:t>(Trattamento dei dati personali e riservatezza delle informazioni)</w:t>
      </w:r>
    </w:p>
    <w:p w14:paraId="7EC6D990" w14:textId="2D955762" w:rsidR="006F505D" w:rsidRDefault="00056011"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bookmarkStart w:id="28" w:name="_Hlk133947619"/>
      <w:r w:rsidRPr="00921D99">
        <w:rPr>
          <w:rFonts w:eastAsia="Calibri" w:cstheme="minorHAnsi"/>
        </w:rPr>
        <w:t>Titolare del trattamento dei dati personali è l’Istituto</w:t>
      </w:r>
      <w:r>
        <w:rPr>
          <w:rFonts w:eastAsia="Calibri" w:cstheme="minorHAnsi"/>
        </w:rPr>
        <w:t>, legalmente rappresentato nella figura del Dirigente Scolastico pro-tempore prof. Franco Tornaghi</w:t>
      </w:r>
      <w:r w:rsidR="006F505D">
        <w:rPr>
          <w:rFonts w:eastAsia="Calibri" w:cstheme="minorHAnsi"/>
        </w:rPr>
        <w:t>.</w:t>
      </w:r>
      <w:r w:rsidRPr="00921D99">
        <w:rPr>
          <w:rFonts w:eastAsia="Calibri" w:cstheme="minorHAnsi"/>
        </w:rPr>
        <w:t xml:space="preserve"> </w:t>
      </w:r>
    </w:p>
    <w:p w14:paraId="60EDFB3D" w14:textId="4A417E99"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Calibri" w:cstheme="minorHAnsi"/>
        </w:rPr>
        <w:t>Con la sottoscrizione del presente Contratto, l’Affidatario è nominato quale «</w:t>
      </w:r>
      <w:r w:rsidRPr="00921D99">
        <w:rPr>
          <w:rFonts w:eastAsia="Calibri" w:cstheme="minorHAnsi"/>
          <w:i/>
          <w:iCs/>
        </w:rPr>
        <w:t>Responsabile del trattamento</w:t>
      </w:r>
      <w:r w:rsidRPr="00921D99">
        <w:rPr>
          <w:rFonts w:eastAsia="Calibri" w:cstheme="minorHAnsi"/>
        </w:rPr>
        <w:t xml:space="preserve">» ai sensi e per gli effetti del paragrafo 28 del Regolamento (UE) n. 2016/679 </w:t>
      </w:r>
      <w:r w:rsidRPr="00921D99">
        <w:rPr>
          <w:rFonts w:eastAsia="Times New Roman" w:cstheme="minorHAnsi"/>
          <w:lang w:eastAsia="it-IT"/>
        </w:rPr>
        <w:t>(di seguito, anche «</w:t>
      </w:r>
      <w:r w:rsidRPr="00921D99">
        <w:rPr>
          <w:rFonts w:eastAsia="Times New Roman" w:cstheme="minorHAnsi"/>
          <w:b/>
          <w:bCs/>
          <w:lang w:eastAsia="it-IT"/>
        </w:rPr>
        <w:t>GDPR</w:t>
      </w:r>
      <w:r w:rsidRPr="00921D99">
        <w:rPr>
          <w:rFonts w:eastAsia="Times New Roman" w:cstheme="minorHAnsi"/>
          <w:lang w:eastAsia="it-IT"/>
        </w:rPr>
        <w:t xml:space="preserve">») </w:t>
      </w:r>
      <w:r w:rsidRPr="00921D99">
        <w:rPr>
          <w:rFonts w:eastAsia="Calibri" w:cstheme="minorHAnsi"/>
        </w:rPr>
        <w:t xml:space="preserve">sulla protezione delle persone fisiche, con riguardo al trattamento dei dati personali, nonché alla libera circolazione di tali dati, per tutta la durata del Contratto. A tal fine il Responsabile è autorizzato a trattare i dati personali necessari per l’esecuzione delle attività oggetto del Contratto e si impegna ad effettuare, per conto del Titolare, le sole operazioni di trattamento necessarie per fornire la </w:t>
      </w:r>
      <w:r w:rsidRPr="00921D99">
        <w:rPr>
          <w:rFonts w:eastAsia="Times New Roman" w:cstheme="minorHAnsi"/>
          <w:bCs/>
          <w:lang w:eastAsia="ar-SA"/>
        </w:rPr>
        <w:t>Fornitura</w:t>
      </w:r>
      <w:r w:rsidRPr="00921D99">
        <w:rPr>
          <w:rFonts w:eastAsia="Times New Roman" w:cstheme="minorHAnsi"/>
          <w:bCs/>
          <w:i/>
          <w:iCs/>
          <w:color w:val="4472C4" w:themeColor="accent1"/>
          <w:lang w:eastAsia="ar-SA"/>
        </w:rPr>
        <w:t xml:space="preserve"> </w:t>
      </w:r>
      <w:r w:rsidRPr="00921D99">
        <w:rPr>
          <w:rFonts w:eastAsia="Calibri" w:cstheme="minorHAnsi"/>
        </w:rPr>
        <w:t>oggetto del presente Contratto, nei limiti delle finalità ivi specificate.</w:t>
      </w:r>
    </w:p>
    <w:p w14:paraId="24CC2B5A"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it-IT"/>
        </w:rPr>
        <w:t>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d.lgs. n. 196/2003, come riformato dal d.lgs. n. 101/2018 e, da ultimo, dal D.L. n. 139/2021, convertito, con modificazioni, dalla legge n. 205/2021, (di seguito, anche «</w:t>
      </w:r>
      <w:r w:rsidRPr="00921D99">
        <w:rPr>
          <w:rFonts w:eastAsia="Times New Roman" w:cstheme="minorHAnsi"/>
          <w:b/>
          <w:bCs/>
          <w:lang w:eastAsia="it-IT"/>
        </w:rPr>
        <w:t>Codice della Privacy</w:t>
      </w:r>
      <w:r w:rsidRPr="00921D99">
        <w:rPr>
          <w:rFonts w:eastAsia="Times New Roman" w:cstheme="minorHAnsi"/>
          <w:lang w:eastAsia="it-IT"/>
        </w:rPr>
        <w:t>»), nonché dei provvedimenti emanati dalle competenti Autorità italiane ed europee.</w:t>
      </w:r>
    </w:p>
    <w:p w14:paraId="47A7ED8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104FC848"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Il Responsabile si impegna altresì a garantire la riservatezza dei dati personali trattati nell’ambito del presente Contratto e ad adottare politiche interne e attuare misure che soddisfino i principi della protezione dei dati </w:t>
      </w:r>
      <w:r w:rsidRPr="00921D99">
        <w:rPr>
          <w:rFonts w:eastAsia="Times New Roman" w:cstheme="minorHAnsi"/>
          <w:lang w:eastAsia="ar-SA"/>
        </w:rPr>
        <w:lastRenderedPageBreak/>
        <w:t>personali fin dalla progettazione di tali misure («</w:t>
      </w:r>
      <w:r w:rsidRPr="00921D99">
        <w:rPr>
          <w:rFonts w:eastAsia="Times New Roman" w:cstheme="minorHAnsi"/>
          <w:i/>
          <w:iCs/>
          <w:lang w:eastAsia="ar-SA"/>
        </w:rPr>
        <w:t>privacy by design</w:t>
      </w:r>
      <w:r w:rsidRPr="00921D99">
        <w:rPr>
          <w:rFonts w:eastAsia="Times New Roman" w:cstheme="minorHAnsi"/>
          <w:lang w:eastAsia="ar-SA"/>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921D99">
        <w:rPr>
          <w:rFonts w:eastAsia="Times New Roman" w:cstheme="minorHAnsi"/>
          <w:i/>
          <w:iCs/>
          <w:lang w:eastAsia="ar-SA"/>
        </w:rPr>
        <w:t>privacy by default</w:t>
      </w:r>
      <w:r w:rsidRPr="00921D99">
        <w:rPr>
          <w:rFonts w:eastAsia="Times New Roman" w:cstheme="minorHAnsi"/>
          <w:lang w:eastAsia="ar-SA"/>
        </w:rPr>
        <w:t>»).</w:t>
      </w:r>
    </w:p>
    <w:p w14:paraId="5FC33823"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Il Responsabile del trattamento può ricorrere a un altro responsabile del trattamento per gestire attività di trattamento specifiche, previa autorizzazione scritta del titolare del trattamento. </w:t>
      </w:r>
    </w:p>
    <w:p w14:paraId="5F4D899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non può trasferire i dati personali verso un paese terzo o un’organizzazione internazionale salvo che non abbia preventivamente ottenuto l’autorizzazione scritta da parte del Titolare.</w:t>
      </w:r>
    </w:p>
    <w:bookmarkEnd w:id="28"/>
    <w:p w14:paraId="3CA3DE1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21</w:t>
      </w:r>
    </w:p>
    <w:p w14:paraId="758AE9D8"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(Varie)</w:t>
      </w:r>
    </w:p>
    <w:p w14:paraId="6D3A021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è regolato dalla legge italiana.</w:t>
      </w:r>
    </w:p>
    <w:p w14:paraId="656F5205"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AAA7B0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Eventuali omissioni o ritardi delle Parti nel pretendere l’adempimento di una prestazione cui abbiano diritto non costituiranno rinuncia al diritto a conseguire la prestazione stessa.</w:t>
      </w:r>
    </w:p>
    <w:p w14:paraId="793ECD5A"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Ogni modifica successiva del Contratto dovrà essere stabilita per iscritto.</w:t>
      </w:r>
    </w:p>
    <w:p w14:paraId="7958E1D0"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Per tutto quanto qui non espressamente previsto, si rimanda alle previsioni normative in tema di appalti pubblici, alle previsioni del codice civile e alla normativa comunque applicabile in materia.</w:t>
      </w:r>
    </w:p>
    <w:p w14:paraId="61DBECF6" w14:textId="77777777" w:rsidR="00921D99" w:rsidRPr="00921D99" w:rsidRDefault="00921D99" w:rsidP="00BA236D">
      <w:pPr>
        <w:widowControl w:val="0"/>
        <w:numPr>
          <w:ilvl w:val="0"/>
          <w:numId w:val="7"/>
        </w:numPr>
        <w:suppressAutoHyphens/>
        <w:autoSpaceDE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4D1E71B5" w14:textId="77777777" w:rsidR="00921D99" w:rsidRPr="00921D99" w:rsidRDefault="00921D99" w:rsidP="00921D99">
      <w:pPr>
        <w:widowControl w:val="0"/>
        <w:suppressAutoHyphens/>
        <w:autoSpaceDE w:val="0"/>
        <w:spacing w:before="120" w:after="120" w:line="240" w:lineRule="auto"/>
        <w:ind w:left="425"/>
        <w:jc w:val="both"/>
        <w:rPr>
          <w:rFonts w:eastAsia="Times New Roman" w:cstheme="minorHAnsi"/>
          <w:lang w:eastAsia="ar-SA"/>
        </w:rPr>
      </w:pPr>
    </w:p>
    <w:p w14:paraId="018A1E9E" w14:textId="77777777" w:rsidR="005339CC" w:rsidRDefault="00921D99" w:rsidP="00921D99">
      <w:pPr>
        <w:spacing w:before="120" w:after="120"/>
        <w:rPr>
          <w:rFonts w:cstheme="minorHAnsi"/>
        </w:rPr>
      </w:pPr>
      <w:r w:rsidRPr="00921D99">
        <w:rPr>
          <w:rFonts w:cstheme="minorHAnsi"/>
        </w:rPr>
        <w:t>Letto, confermato e sottoscritto.</w:t>
      </w:r>
    </w:p>
    <w:p w14:paraId="3DD5DCAD" w14:textId="779746F5" w:rsidR="00921D99" w:rsidRPr="00921D99" w:rsidRDefault="005339CC" w:rsidP="00921D99">
      <w:pPr>
        <w:spacing w:before="120" w:after="120"/>
        <w:rPr>
          <w:rFonts w:cstheme="minorHAnsi"/>
        </w:rPr>
      </w:pPr>
      <w:r>
        <w:rPr>
          <w:rFonts w:cstheme="minorHAnsi"/>
        </w:rPr>
        <w:t>Milano</w:t>
      </w:r>
      <w:r w:rsidR="00921D99" w:rsidRPr="00921D99">
        <w:rPr>
          <w:rFonts w:cstheme="minorHAnsi"/>
        </w:rPr>
        <w:t>, lì</w:t>
      </w:r>
      <w:r>
        <w:rPr>
          <w:rFonts w:cstheme="minorHAnsi"/>
        </w:rPr>
        <w:t xml:space="preserve"> 26/09/2023</w:t>
      </w:r>
      <w:r w:rsidR="00921D99" w:rsidRPr="00921D99">
        <w:rPr>
          <w:rFonts w:cstheme="minorHAnsi"/>
          <w:i/>
          <w:iCs/>
        </w:rPr>
        <w:tab/>
      </w:r>
    </w:p>
    <w:p w14:paraId="507F9F94"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bookmarkStart w:id="29" w:name="_Hlk90562647"/>
      <w:r w:rsidRPr="00921D99">
        <w:rPr>
          <w:rFonts w:eastAsia="Times New Roman" w:cstheme="minorHAnsi"/>
          <w:lang w:eastAsia="it-IT"/>
        </w:rPr>
        <w:t xml:space="preserve">      </w:t>
      </w:r>
    </w:p>
    <w:p w14:paraId="4B19DC96"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r w:rsidRPr="00921D99">
        <w:rPr>
          <w:rFonts w:eastAsia="Times New Roman" w:cstheme="minorHAnsi"/>
          <w:smallCaps/>
          <w:lang w:eastAsia="it-IT"/>
        </w:rPr>
        <w:t>L’Affidatario</w:t>
      </w:r>
      <w:bookmarkEnd w:id="29"/>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t xml:space="preserve">         </w:t>
      </w:r>
      <w:r w:rsidRPr="00921D99">
        <w:rPr>
          <w:rFonts w:eastAsia="Times New Roman" w:cstheme="minorHAnsi"/>
          <w:smallCaps/>
          <w:lang w:eastAsia="it-IT"/>
        </w:rPr>
        <w:tab/>
      </w:r>
      <w:r w:rsidRPr="00921D99">
        <w:rPr>
          <w:rFonts w:eastAsia="Times New Roman" w:cstheme="minorHAnsi"/>
          <w:smallCaps/>
          <w:lang w:eastAsia="it-IT"/>
        </w:rPr>
        <w:tab/>
      </w:r>
      <w:bookmarkEnd w:id="21"/>
      <w:r w:rsidRPr="00921D99">
        <w:rPr>
          <w:rFonts w:eastAsia="Times New Roman" w:cstheme="minorHAnsi"/>
          <w:smallCaps/>
          <w:lang w:eastAsia="it-IT"/>
        </w:rPr>
        <w:t>La Stazione Appaltante</w:t>
      </w:r>
    </w:p>
    <w:p w14:paraId="3A304EF1" w14:textId="77777777" w:rsidR="00921D99" w:rsidRPr="00921D99" w:rsidRDefault="00921D99" w:rsidP="00921D99">
      <w:pPr>
        <w:tabs>
          <w:tab w:val="left" w:pos="6379"/>
        </w:tabs>
        <w:spacing w:before="120" w:after="120"/>
        <w:jc w:val="both"/>
        <w:rPr>
          <w:rFonts w:cstheme="minorHAnsi"/>
        </w:rPr>
      </w:pPr>
      <w:r w:rsidRPr="00921D99">
        <w:rPr>
          <w:rFonts w:cstheme="minorHAnsi"/>
          <w:noProof/>
          <w:lang w:eastAsia="it-IT"/>
        </w:rPr>
        <mc:AlternateContent>
          <mc:Choice Requires="wps">
            <w:drawing>
              <wp:anchor distT="0" distB="0" distL="114300" distR="114300" simplePos="0" relativeHeight="251659264" behindDoc="0" locked="0" layoutInCell="1" allowOverlap="1" wp14:anchorId="78306761" wp14:editId="73FAFC88">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550EC"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6dIQ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" fillcolor="#f2f2f2"/>
            </w:pict>
          </mc:Fallback>
        </mc:AlternateContent>
      </w:r>
      <w:r w:rsidRPr="00921D99">
        <w:rPr>
          <w:rFonts w:cstheme="minorHAnsi"/>
          <w:noProof/>
          <w:lang w:eastAsia="it-IT"/>
        </w:rPr>
        <mc:AlternateContent>
          <mc:Choice Requires="wps">
            <w:drawing>
              <wp:anchor distT="0" distB="0" distL="114300" distR="114300" simplePos="0" relativeHeight="251661312" behindDoc="0" locked="0" layoutInCell="1" allowOverlap="1" wp14:anchorId="7EB6D6D4" wp14:editId="475C72BC">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D4B29"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e9Ig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" fillcolor="#f2f2f2"/>
            </w:pict>
          </mc:Fallback>
        </mc:AlternateContent>
      </w:r>
    </w:p>
    <w:p w14:paraId="6A515554" w14:textId="77777777" w:rsidR="00921D99" w:rsidRPr="00921D99" w:rsidRDefault="00921D99" w:rsidP="00921D99">
      <w:pPr>
        <w:tabs>
          <w:tab w:val="left" w:pos="6379"/>
        </w:tabs>
        <w:spacing w:before="120" w:after="120"/>
        <w:jc w:val="both"/>
        <w:rPr>
          <w:rFonts w:cstheme="minorHAnsi"/>
        </w:rPr>
      </w:pPr>
    </w:p>
    <w:p w14:paraId="4D43794A" w14:textId="77777777" w:rsidR="00921D99" w:rsidRPr="00921D99" w:rsidRDefault="00921D99" w:rsidP="00921D99">
      <w:pPr>
        <w:tabs>
          <w:tab w:val="left" w:pos="6379"/>
        </w:tabs>
        <w:spacing w:before="120" w:after="120"/>
        <w:jc w:val="both"/>
        <w:rPr>
          <w:rFonts w:cstheme="minorHAnsi"/>
        </w:rPr>
      </w:pPr>
    </w:p>
    <w:p w14:paraId="3090FCCD" w14:textId="77777777" w:rsidR="00921D99" w:rsidRPr="00921D99" w:rsidRDefault="00921D99" w:rsidP="00921D99">
      <w:pPr>
        <w:tabs>
          <w:tab w:val="left" w:pos="6379"/>
        </w:tabs>
        <w:spacing w:before="120" w:after="120"/>
        <w:jc w:val="both"/>
        <w:rPr>
          <w:rFonts w:cstheme="minorHAnsi"/>
        </w:rPr>
      </w:pPr>
    </w:p>
    <w:p w14:paraId="453F140C" w14:textId="77777777" w:rsidR="00921D99" w:rsidRPr="00921D99" w:rsidRDefault="00921D99" w:rsidP="00921D99">
      <w:pPr>
        <w:tabs>
          <w:tab w:val="left" w:pos="6379"/>
        </w:tabs>
        <w:spacing w:before="120" w:after="120"/>
        <w:jc w:val="both"/>
        <w:rPr>
          <w:rFonts w:cstheme="minorHAnsi"/>
          <w:i/>
        </w:rPr>
      </w:pPr>
      <w:r w:rsidRPr="00921D99">
        <w:rPr>
          <w:rFonts w:cstheme="minorHAnsi"/>
        </w:rPr>
        <w:t xml:space="preserve">Ai sensi e per gli effetti degli art. 1341 e 1342 del codice civile, </w:t>
      </w:r>
      <w:bookmarkStart w:id="30" w:name="_Hlk95927434"/>
      <w:r w:rsidRPr="00921D99">
        <w:rPr>
          <w:rFonts w:cstheme="minorHAnsi"/>
        </w:rPr>
        <w:t>l’Affidatario</w:t>
      </w:r>
      <w:bookmarkEnd w:id="30"/>
      <w:r w:rsidRPr="00921D99">
        <w:rPr>
          <w:rFonts w:cstheme="minorHAnsi"/>
        </w:rPr>
        <w:t xml:space="preserve"> dichiara di avere preso visione e di accettare espressamente le disposizioni contenute nei seguenti articoli del Contratto: </w:t>
      </w:r>
      <w:r w:rsidRPr="00921D99">
        <w:rPr>
          <w:rFonts w:cstheme="minorHAnsi"/>
          <w:i/>
        </w:rPr>
        <w:t>Art. 1 (Valore giuridico delle premesse e degli allegati)</w:t>
      </w:r>
      <w:r w:rsidRPr="00921D99">
        <w:rPr>
          <w:rFonts w:cstheme="minorHAnsi"/>
        </w:rPr>
        <w:t xml:space="preserve">, </w:t>
      </w:r>
      <w:r w:rsidRPr="00921D99">
        <w:rPr>
          <w:rFonts w:cstheme="minorHAnsi"/>
          <w:i/>
        </w:rPr>
        <w:t xml:space="preserve">Art. 2 (Oggetto del contratto), Art. 3 (Durata del Contratto), </w:t>
      </w:r>
      <w:r w:rsidRPr="00921D99">
        <w:rPr>
          <w:rFonts w:eastAsia="Calibri" w:cstheme="minorHAnsi"/>
          <w:i/>
          <w:color w:val="000000"/>
        </w:rPr>
        <w:t xml:space="preserve">Art. </w:t>
      </w:r>
      <w:r w:rsidRPr="00921D99">
        <w:rPr>
          <w:rFonts w:cstheme="minorHAnsi"/>
          <w:i/>
        </w:rPr>
        <w:t>4 (Modalità di esecuzione dell’Affidamento</w:t>
      </w:r>
      <w:r w:rsidRPr="00921D99">
        <w:rPr>
          <w:rFonts w:cstheme="minorHAnsi"/>
          <w:bCs/>
          <w:i/>
        </w:rPr>
        <w:t>);</w:t>
      </w:r>
      <w:r w:rsidRPr="00921D99">
        <w:rPr>
          <w:rFonts w:cstheme="minorHAnsi"/>
          <w:i/>
        </w:rPr>
        <w:t xml:space="preserve"> Art. 5 (</w:t>
      </w:r>
      <w:r w:rsidRPr="00921D99">
        <w:rPr>
          <w:rFonts w:cstheme="minorHAnsi"/>
          <w:bCs/>
          <w:i/>
          <w:iCs/>
        </w:rPr>
        <w:t>Osservanza dei requisiti e delle condizionalità PNRR</w:t>
      </w:r>
      <w:r w:rsidRPr="00921D99">
        <w:rPr>
          <w:rFonts w:cstheme="minorHAnsi"/>
          <w:i/>
        </w:rPr>
        <w:t xml:space="preserve">), Art. 6 (Corrispettivi e </w:t>
      </w:r>
      <w:r w:rsidRPr="00921D99">
        <w:rPr>
          <w:rFonts w:cstheme="minorHAnsi"/>
          <w:i/>
        </w:rPr>
        <w:lastRenderedPageBreak/>
        <w:t>modalità di pagamento), Art. 7 (Responsabilità dell’Affidatario), Art. 8 (Controlli in corso di esecuzione e verifica di conformità delle prestazioni), Art. 9 (Modifica del Contratto durante il periodo di efficacia), Art. 10 (Penali</w:t>
      </w:r>
      <w:r w:rsidRPr="00921D99">
        <w:rPr>
          <w:rFonts w:cstheme="minorHAnsi"/>
          <w:bCs/>
          <w:i/>
          <w:iCs/>
        </w:rPr>
        <w:t>),</w:t>
      </w:r>
      <w:r w:rsidRPr="00921D99">
        <w:rPr>
          <w:rFonts w:cstheme="minorHAnsi"/>
          <w:i/>
        </w:rPr>
        <w:t xml:space="preserve"> Art. 11 (Divieto di cessione del Contratto), Art. 12 (Recesso), Art. 13 (Risoluzione del Contratto), Art. 14 (Clausole risolutive espresse), Art. 15 (Obblighi di tracciabilità dei flussi finanziari), Art. 16 (Lavoro e sicurezza), Art. 17 (Responsabili delle Parti e comunicazioni relative al Contratto), Art. 18 (Spese), Art. 19 (Foro competente), Art. 20 (</w:t>
      </w:r>
      <w:bookmarkStart w:id="31" w:name="_Hlk90573667"/>
      <w:r w:rsidRPr="00921D99">
        <w:rPr>
          <w:rFonts w:cstheme="minorHAnsi"/>
          <w:i/>
        </w:rPr>
        <w:t>Trattamento dei dati personali e riservatezza delle informazioni</w:t>
      </w:r>
      <w:bookmarkEnd w:id="31"/>
      <w:r w:rsidRPr="00921D99">
        <w:rPr>
          <w:rFonts w:cstheme="minorHAnsi"/>
          <w:i/>
        </w:rPr>
        <w:t>), Art. 21 (Varie).</w:t>
      </w:r>
    </w:p>
    <w:p w14:paraId="1FF0E674" w14:textId="2DD80A4D" w:rsidR="00921D99" w:rsidRPr="00921D99" w:rsidRDefault="00921D99" w:rsidP="00921D99">
      <w:pPr>
        <w:spacing w:before="120" w:after="120"/>
        <w:rPr>
          <w:rFonts w:cstheme="minorHAnsi"/>
        </w:rPr>
      </w:pPr>
      <w:r w:rsidRPr="00921D99">
        <w:rPr>
          <w:rFonts w:cstheme="minorHAnsi"/>
          <w:noProof/>
        </w:rPr>
        <mc:AlternateContent>
          <mc:Choice Requires="wps">
            <w:drawing>
              <wp:anchor distT="0" distB="0" distL="114300" distR="114300" simplePos="0" relativeHeight="251660288" behindDoc="0" locked="0" layoutInCell="1" allowOverlap="1" wp14:anchorId="40AA698B" wp14:editId="649FCBC4">
                <wp:simplePos x="0" y="0"/>
                <wp:positionH relativeFrom="column">
                  <wp:posOffset>4197350</wp:posOffset>
                </wp:positionH>
                <wp:positionV relativeFrom="paragraph">
                  <wp:posOffset>170148</wp:posOffset>
                </wp:positionV>
                <wp:extent cx="1962150" cy="569595"/>
                <wp:effectExtent l="9525" t="8255" r="952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74237" id="Rectangle 4" o:spid="_x0000_s1026" style="position:absolute;margin-left:330.5pt;margin-top:13.4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" fillcolor="#f2f2f2"/>
            </w:pict>
          </mc:Fallback>
        </mc:AlternateContent>
      </w:r>
      <w:r w:rsidR="005339CC">
        <w:rPr>
          <w:rFonts w:cstheme="minorHAnsi"/>
        </w:rPr>
        <w:t>Milano</w:t>
      </w:r>
      <w:r w:rsidRPr="00921D99">
        <w:rPr>
          <w:rFonts w:cstheme="minorHAnsi"/>
        </w:rPr>
        <w:t>, lì</w:t>
      </w:r>
      <w:r w:rsidR="005339CC">
        <w:rPr>
          <w:rFonts w:cstheme="minorHAnsi"/>
        </w:rPr>
        <w:t xml:space="preserve"> 26/09/2023</w:t>
      </w:r>
      <w:r w:rsidRPr="00921D99">
        <w:rPr>
          <w:rFonts w:cstheme="minorHAnsi"/>
          <w:i/>
          <w:iCs/>
        </w:rPr>
        <w:tab/>
        <w:t xml:space="preserve">                                                                                              </w:t>
      </w:r>
      <w:r w:rsidRPr="00921D99">
        <w:rPr>
          <w:rFonts w:cstheme="minorHAnsi"/>
          <w:smallCaps/>
        </w:rPr>
        <w:t>L’Affidatario</w:t>
      </w:r>
    </w:p>
    <w:p w14:paraId="77C5BEAA"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ind w:left="567"/>
        <w:jc w:val="both"/>
        <w:rPr>
          <w:rFonts w:eastAsia="Times New Roman" w:cstheme="minorHAnsi"/>
          <w:color w:val="000000"/>
          <w:lang w:eastAsia="it-IT" w:bidi="it-IT"/>
        </w:rPr>
      </w:pPr>
      <w:r w:rsidRPr="00921D99">
        <w:rPr>
          <w:rFonts w:eastAsia="Times New Roman" w:cstheme="minorHAnsi"/>
          <w:color w:val="000000"/>
          <w:lang w:eastAsia="it-IT" w:bidi="it-IT"/>
        </w:rPr>
        <w:tab/>
      </w:r>
    </w:p>
    <w:p w14:paraId="214E38A7" w14:textId="77777777" w:rsidR="00B70A74" w:rsidRPr="00F35926" w:rsidRDefault="00B70A74" w:rsidP="00F35926"/>
    <w:sectPr w:rsidR="00B70A74" w:rsidRPr="00F35926" w:rsidSect="000A7C9F">
      <w:headerReference w:type="default" r:id="rId11"/>
      <w:footerReference w:type="default" r:id="rId12"/>
      <w:pgSz w:w="11906" w:h="16838"/>
      <w:pgMar w:top="1417" w:right="707" w:bottom="113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0180" w14:textId="77777777" w:rsidR="00BA236D" w:rsidRDefault="00BA236D" w:rsidP="00FD5D8F">
      <w:pPr>
        <w:spacing w:after="0" w:line="240" w:lineRule="auto"/>
      </w:pPr>
      <w:r>
        <w:separator/>
      </w:r>
    </w:p>
  </w:endnote>
  <w:endnote w:type="continuationSeparator" w:id="0">
    <w:p w14:paraId="76CD60B5" w14:textId="77777777" w:rsidR="00BA236D" w:rsidRDefault="00BA236D"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51965"/>
      <w:docPartObj>
        <w:docPartGallery w:val="Page Numbers (Bottom of Page)"/>
        <w:docPartUnique/>
      </w:docPartObj>
    </w:sdtPr>
    <w:sdtEndPr/>
    <w:sdtContent>
      <w:p w14:paraId="3F7A268C" w14:textId="4E41C124" w:rsidR="002C67A8" w:rsidRDefault="005A2DC2" w:rsidP="00813065">
        <w:pPr>
          <w:pStyle w:val="Pidipagina"/>
          <w:jc w:val="right"/>
        </w:pPr>
        <w:r>
          <w:rPr>
            <w:noProof/>
          </w:rPr>
          <mc:AlternateContent>
            <mc:Choice Requires="wps">
              <w:drawing>
                <wp:anchor distT="0" distB="0" distL="114300" distR="114300" simplePos="0" relativeHeight="251669504" behindDoc="0" locked="0" layoutInCell="1" allowOverlap="1" wp14:anchorId="687AC630" wp14:editId="6368E99A">
                  <wp:simplePos x="0" y="0"/>
                  <wp:positionH relativeFrom="column">
                    <wp:posOffset>-415290</wp:posOffset>
                  </wp:positionH>
                  <wp:positionV relativeFrom="paragraph">
                    <wp:posOffset>-15875</wp:posOffset>
                  </wp:positionV>
                  <wp:extent cx="3474720" cy="74615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74720" cy="746150"/>
                          </a:xfrm>
                          <a:prstGeom prst="rect">
                            <a:avLst/>
                          </a:prstGeom>
                          <a:solidFill>
                            <a:schemeClr val="lt1"/>
                          </a:solidFill>
                          <a:ln w="6350">
                            <a:noFill/>
                          </a:ln>
                        </wps:spPr>
                        <wps:txb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5A878C85"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1"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w:t>
                              </w:r>
                              <w:r w:rsidR="0043467A">
                                <w:rPr>
                                  <w:rFonts w:ascii="Eras Medium ITC" w:hAnsi="Eras Medium ITC"/>
                                  <w:sz w:val="14"/>
                                  <w:szCs w:val="14"/>
                                </w:rPr>
                                <w:t xml:space="preserve"> 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7pt;margin-top:-1.25pt;width:273.6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" fillcolor="white [3201]" stroked="f" strokeweight=".5pt">
                  <v:textbo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5A878C85"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2"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w:t>
                        </w:r>
                        <w:r w:rsidR="0043467A">
                          <w:rPr>
                            <w:rFonts w:ascii="Eras Medium ITC" w:hAnsi="Eras Medium ITC"/>
                            <w:sz w:val="14"/>
                            <w:szCs w:val="14"/>
                          </w:rPr>
                          <w:t xml:space="preserve"> 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v:textbox>
                </v:shape>
              </w:pict>
            </mc:Fallback>
          </mc:AlternateContent>
        </w:r>
        <w:r w:rsidR="00F16E1E">
          <w:rPr>
            <w:noProof/>
          </w:rPr>
          <w:drawing>
            <wp:anchor distT="0" distB="0" distL="114300" distR="114300" simplePos="0" relativeHeight="251661312" behindDoc="1" locked="0" layoutInCell="1" allowOverlap="1" wp14:anchorId="12E080CA" wp14:editId="11E79CF9">
              <wp:simplePos x="0" y="0"/>
              <wp:positionH relativeFrom="margin">
                <wp:posOffset>-529590</wp:posOffset>
              </wp:positionH>
              <wp:positionV relativeFrom="paragraph">
                <wp:posOffset>752474</wp:posOffset>
              </wp:positionV>
              <wp:extent cx="7200265" cy="370205"/>
              <wp:effectExtent l="0" t="0" r="635"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370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6E1E" w:rsidRPr="005B09AA">
          <w:rPr>
            <w:rFonts w:ascii="Eras Medium ITC" w:hAnsi="Eras Medium ITC" w:cstheme="minorHAnsi"/>
            <w:noProof/>
            <w:sz w:val="16"/>
            <w:szCs w:val="16"/>
          </w:rPr>
          <w:drawing>
            <wp:inline distT="0" distB="0" distL="0" distR="0" wp14:anchorId="04126247" wp14:editId="1ACC19C4">
              <wp:extent cx="3280410" cy="73088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013" cy="92931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C305" w14:textId="77777777" w:rsidR="00BA236D" w:rsidRDefault="00BA236D" w:rsidP="00FD5D8F">
      <w:pPr>
        <w:spacing w:after="0" w:line="240" w:lineRule="auto"/>
      </w:pPr>
      <w:r>
        <w:separator/>
      </w:r>
    </w:p>
  </w:footnote>
  <w:footnote w:type="continuationSeparator" w:id="0">
    <w:p w14:paraId="03BBF73E" w14:textId="77777777" w:rsidR="00BA236D" w:rsidRDefault="00BA236D"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“James Clerk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 xml:space="preserve">via Don G. Calabria, 2 - 20132 Milano   tel. 02282.5958/6328  –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8"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9"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8"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2"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16cid:durableId="1005597270">
    <w:abstractNumId w:val="9"/>
  </w:num>
  <w:num w:numId="2" w16cid:durableId="1471819885">
    <w:abstractNumId w:val="27"/>
  </w:num>
  <w:num w:numId="3" w16cid:durableId="323750262">
    <w:abstractNumId w:val="20"/>
  </w:num>
  <w:num w:numId="4" w16cid:durableId="1491211114">
    <w:abstractNumId w:val="4"/>
  </w:num>
  <w:num w:numId="5" w16cid:durableId="579943901">
    <w:abstractNumId w:val="38"/>
  </w:num>
  <w:num w:numId="6" w16cid:durableId="1176656609">
    <w:abstractNumId w:val="32"/>
  </w:num>
  <w:num w:numId="7" w16cid:durableId="120651933">
    <w:abstractNumId w:val="30"/>
  </w:num>
  <w:num w:numId="8" w16cid:durableId="1285429179">
    <w:abstractNumId w:val="41"/>
  </w:num>
  <w:num w:numId="9" w16cid:durableId="1087196405">
    <w:abstractNumId w:val="43"/>
  </w:num>
  <w:num w:numId="10" w16cid:durableId="63264484">
    <w:abstractNumId w:val="42"/>
  </w:num>
  <w:num w:numId="11" w16cid:durableId="92559168">
    <w:abstractNumId w:val="3"/>
  </w:num>
  <w:num w:numId="12" w16cid:durableId="1061440222">
    <w:abstractNumId w:val="7"/>
  </w:num>
  <w:num w:numId="13" w16cid:durableId="875847120">
    <w:abstractNumId w:val="2"/>
  </w:num>
  <w:num w:numId="14" w16cid:durableId="963655553">
    <w:abstractNumId w:val="36"/>
  </w:num>
  <w:num w:numId="15" w16cid:durableId="1422143350">
    <w:abstractNumId w:val="22"/>
  </w:num>
  <w:num w:numId="16" w16cid:durableId="1670865279">
    <w:abstractNumId w:val="25"/>
  </w:num>
  <w:num w:numId="17" w16cid:durableId="1432046037">
    <w:abstractNumId w:val="6"/>
  </w:num>
  <w:num w:numId="18" w16cid:durableId="1871991216">
    <w:abstractNumId w:val="1"/>
  </w:num>
  <w:num w:numId="19" w16cid:durableId="1211842622">
    <w:abstractNumId w:val="13"/>
  </w:num>
  <w:num w:numId="20" w16cid:durableId="226454753">
    <w:abstractNumId w:val="19"/>
  </w:num>
  <w:num w:numId="21" w16cid:durableId="1991399194">
    <w:abstractNumId w:val="35"/>
  </w:num>
  <w:num w:numId="22" w16cid:durableId="1072194653">
    <w:abstractNumId w:val="24"/>
  </w:num>
  <w:num w:numId="23" w16cid:durableId="727608294">
    <w:abstractNumId w:val="8"/>
  </w:num>
  <w:num w:numId="24" w16cid:durableId="290093786">
    <w:abstractNumId w:val="11"/>
  </w:num>
  <w:num w:numId="25" w16cid:durableId="98187214">
    <w:abstractNumId w:val="40"/>
  </w:num>
  <w:num w:numId="26" w16cid:durableId="2056662394">
    <w:abstractNumId w:val="12"/>
  </w:num>
  <w:num w:numId="27" w16cid:durableId="37776945">
    <w:abstractNumId w:val="29"/>
  </w:num>
  <w:num w:numId="28" w16cid:durableId="909775043">
    <w:abstractNumId w:val="37"/>
  </w:num>
  <w:num w:numId="29" w16cid:durableId="1020936195">
    <w:abstractNumId w:val="39"/>
  </w:num>
  <w:num w:numId="30" w16cid:durableId="479494131">
    <w:abstractNumId w:val="33"/>
  </w:num>
  <w:num w:numId="31" w16cid:durableId="1095129743">
    <w:abstractNumId w:val="18"/>
  </w:num>
  <w:num w:numId="32" w16cid:durableId="936248851">
    <w:abstractNumId w:val="16"/>
  </w:num>
  <w:num w:numId="33" w16cid:durableId="1355766870">
    <w:abstractNumId w:val="21"/>
  </w:num>
  <w:num w:numId="34" w16cid:durableId="392310198">
    <w:abstractNumId w:val="28"/>
  </w:num>
  <w:num w:numId="35" w16cid:durableId="171577293">
    <w:abstractNumId w:val="23"/>
  </w:num>
  <w:num w:numId="36" w16cid:durableId="1021517437">
    <w:abstractNumId w:val="34"/>
  </w:num>
  <w:num w:numId="37" w16cid:durableId="1956477879">
    <w:abstractNumId w:val="0"/>
  </w:num>
  <w:num w:numId="38" w16cid:durableId="682706604">
    <w:abstractNumId w:val="17"/>
  </w:num>
  <w:num w:numId="39" w16cid:durableId="2054577879">
    <w:abstractNumId w:val="15"/>
  </w:num>
  <w:num w:numId="40" w16cid:durableId="245657150">
    <w:abstractNumId w:val="44"/>
  </w:num>
  <w:num w:numId="41" w16cid:durableId="1237130632">
    <w:abstractNumId w:val="14"/>
  </w:num>
  <w:num w:numId="42" w16cid:durableId="163663852">
    <w:abstractNumId w:val="31"/>
  </w:num>
  <w:num w:numId="43" w16cid:durableId="130288698">
    <w:abstractNumId w:val="10"/>
  </w:num>
  <w:num w:numId="44" w16cid:durableId="979578444">
    <w:abstractNumId w:val="5"/>
  </w:num>
  <w:num w:numId="45" w16cid:durableId="1764764472">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2396E"/>
    <w:rsid w:val="00046C9A"/>
    <w:rsid w:val="000518C1"/>
    <w:rsid w:val="00056011"/>
    <w:rsid w:val="00084046"/>
    <w:rsid w:val="000A7C9F"/>
    <w:rsid w:val="000D2332"/>
    <w:rsid w:val="000D2FDC"/>
    <w:rsid w:val="000D4008"/>
    <w:rsid w:val="000D6316"/>
    <w:rsid w:val="000E5226"/>
    <w:rsid w:val="000F41C0"/>
    <w:rsid w:val="000F4E38"/>
    <w:rsid w:val="00133BB4"/>
    <w:rsid w:val="001410DF"/>
    <w:rsid w:val="001600B8"/>
    <w:rsid w:val="00166FD2"/>
    <w:rsid w:val="00175E09"/>
    <w:rsid w:val="00183872"/>
    <w:rsid w:val="0018637E"/>
    <w:rsid w:val="001D2D10"/>
    <w:rsid w:val="001E49D4"/>
    <w:rsid w:val="001F2534"/>
    <w:rsid w:val="0020343A"/>
    <w:rsid w:val="00215C8F"/>
    <w:rsid w:val="00215C98"/>
    <w:rsid w:val="0022292A"/>
    <w:rsid w:val="00225347"/>
    <w:rsid w:val="002301FB"/>
    <w:rsid w:val="002462F7"/>
    <w:rsid w:val="00247D6F"/>
    <w:rsid w:val="00252DC7"/>
    <w:rsid w:val="0026555F"/>
    <w:rsid w:val="00276F83"/>
    <w:rsid w:val="002A543C"/>
    <w:rsid w:val="002C03E2"/>
    <w:rsid w:val="002C071C"/>
    <w:rsid w:val="002C3D7C"/>
    <w:rsid w:val="002C67A8"/>
    <w:rsid w:val="002D1B95"/>
    <w:rsid w:val="002D2B3C"/>
    <w:rsid w:val="002F624E"/>
    <w:rsid w:val="00302268"/>
    <w:rsid w:val="00302793"/>
    <w:rsid w:val="00330FD7"/>
    <w:rsid w:val="00344407"/>
    <w:rsid w:val="003467A9"/>
    <w:rsid w:val="00365C66"/>
    <w:rsid w:val="0036773B"/>
    <w:rsid w:val="00374538"/>
    <w:rsid w:val="003766FC"/>
    <w:rsid w:val="003804B5"/>
    <w:rsid w:val="003810F8"/>
    <w:rsid w:val="003B5FE1"/>
    <w:rsid w:val="003C790D"/>
    <w:rsid w:val="003D109B"/>
    <w:rsid w:val="003E0CE9"/>
    <w:rsid w:val="003E1F9A"/>
    <w:rsid w:val="003F466F"/>
    <w:rsid w:val="003F6060"/>
    <w:rsid w:val="00403AB2"/>
    <w:rsid w:val="00416EC8"/>
    <w:rsid w:val="004233F3"/>
    <w:rsid w:val="004272A2"/>
    <w:rsid w:val="0043467A"/>
    <w:rsid w:val="00434B2A"/>
    <w:rsid w:val="00460A9B"/>
    <w:rsid w:val="00465C89"/>
    <w:rsid w:val="00473FAE"/>
    <w:rsid w:val="004852D2"/>
    <w:rsid w:val="004E53F6"/>
    <w:rsid w:val="00502A15"/>
    <w:rsid w:val="00506C7A"/>
    <w:rsid w:val="00512593"/>
    <w:rsid w:val="005157EA"/>
    <w:rsid w:val="005339CC"/>
    <w:rsid w:val="00536263"/>
    <w:rsid w:val="00541195"/>
    <w:rsid w:val="00552F53"/>
    <w:rsid w:val="00563694"/>
    <w:rsid w:val="00571E8A"/>
    <w:rsid w:val="00593E27"/>
    <w:rsid w:val="0059712D"/>
    <w:rsid w:val="005A0180"/>
    <w:rsid w:val="005A0C04"/>
    <w:rsid w:val="005A1867"/>
    <w:rsid w:val="005A2DC2"/>
    <w:rsid w:val="005B09AA"/>
    <w:rsid w:val="005B6547"/>
    <w:rsid w:val="005C4585"/>
    <w:rsid w:val="005D33DD"/>
    <w:rsid w:val="005D4852"/>
    <w:rsid w:val="005F45D5"/>
    <w:rsid w:val="0060166B"/>
    <w:rsid w:val="006357BA"/>
    <w:rsid w:val="006450EC"/>
    <w:rsid w:val="00695E48"/>
    <w:rsid w:val="006A7C9B"/>
    <w:rsid w:val="006E262A"/>
    <w:rsid w:val="006F505D"/>
    <w:rsid w:val="0072592D"/>
    <w:rsid w:val="00730AF3"/>
    <w:rsid w:val="007451BF"/>
    <w:rsid w:val="0074639E"/>
    <w:rsid w:val="00761AD7"/>
    <w:rsid w:val="00762020"/>
    <w:rsid w:val="0076492B"/>
    <w:rsid w:val="00774786"/>
    <w:rsid w:val="00780AC9"/>
    <w:rsid w:val="007819FA"/>
    <w:rsid w:val="007A1D5A"/>
    <w:rsid w:val="007A5C69"/>
    <w:rsid w:val="007D0A12"/>
    <w:rsid w:val="007D6056"/>
    <w:rsid w:val="007E340E"/>
    <w:rsid w:val="007E72DC"/>
    <w:rsid w:val="00813065"/>
    <w:rsid w:val="008257DF"/>
    <w:rsid w:val="00832D7B"/>
    <w:rsid w:val="0084457C"/>
    <w:rsid w:val="0084514D"/>
    <w:rsid w:val="00852795"/>
    <w:rsid w:val="0086107D"/>
    <w:rsid w:val="00876A01"/>
    <w:rsid w:val="008856B2"/>
    <w:rsid w:val="008965BB"/>
    <w:rsid w:val="008C27DB"/>
    <w:rsid w:val="008C288C"/>
    <w:rsid w:val="008D3E8C"/>
    <w:rsid w:val="008D5AE5"/>
    <w:rsid w:val="008F11DB"/>
    <w:rsid w:val="008F3DDF"/>
    <w:rsid w:val="008F4906"/>
    <w:rsid w:val="00904F4D"/>
    <w:rsid w:val="00912461"/>
    <w:rsid w:val="00921D99"/>
    <w:rsid w:val="009222A4"/>
    <w:rsid w:val="00923FA9"/>
    <w:rsid w:val="009241C7"/>
    <w:rsid w:val="00926CE8"/>
    <w:rsid w:val="00962E37"/>
    <w:rsid w:val="00985816"/>
    <w:rsid w:val="009A0D45"/>
    <w:rsid w:val="009A77DF"/>
    <w:rsid w:val="009C51BA"/>
    <w:rsid w:val="009C5FA8"/>
    <w:rsid w:val="009C6119"/>
    <w:rsid w:val="009D5122"/>
    <w:rsid w:val="009E4BE2"/>
    <w:rsid w:val="009E5C79"/>
    <w:rsid w:val="00A1062F"/>
    <w:rsid w:val="00A202DE"/>
    <w:rsid w:val="00A2138E"/>
    <w:rsid w:val="00A4054D"/>
    <w:rsid w:val="00A45D0E"/>
    <w:rsid w:val="00A56DCE"/>
    <w:rsid w:val="00A57665"/>
    <w:rsid w:val="00A663A9"/>
    <w:rsid w:val="00A763C0"/>
    <w:rsid w:val="00AA5550"/>
    <w:rsid w:val="00AC5FBC"/>
    <w:rsid w:val="00AD638F"/>
    <w:rsid w:val="00AE7577"/>
    <w:rsid w:val="00AF47AD"/>
    <w:rsid w:val="00B0175A"/>
    <w:rsid w:val="00B0357E"/>
    <w:rsid w:val="00B03DF7"/>
    <w:rsid w:val="00B20FC9"/>
    <w:rsid w:val="00B30224"/>
    <w:rsid w:val="00B70A74"/>
    <w:rsid w:val="00B75DD7"/>
    <w:rsid w:val="00B76293"/>
    <w:rsid w:val="00B90711"/>
    <w:rsid w:val="00BA236D"/>
    <w:rsid w:val="00BA3D03"/>
    <w:rsid w:val="00BC65C0"/>
    <w:rsid w:val="00BE37BA"/>
    <w:rsid w:val="00C05DCD"/>
    <w:rsid w:val="00C23A1C"/>
    <w:rsid w:val="00C47B0E"/>
    <w:rsid w:val="00C54415"/>
    <w:rsid w:val="00C553D1"/>
    <w:rsid w:val="00C674D5"/>
    <w:rsid w:val="00C720EA"/>
    <w:rsid w:val="00C855FF"/>
    <w:rsid w:val="00C86ACE"/>
    <w:rsid w:val="00CB15ED"/>
    <w:rsid w:val="00CC21B1"/>
    <w:rsid w:val="00CD44A0"/>
    <w:rsid w:val="00CE4F0B"/>
    <w:rsid w:val="00CF01CD"/>
    <w:rsid w:val="00D00BC0"/>
    <w:rsid w:val="00D0317E"/>
    <w:rsid w:val="00D1568B"/>
    <w:rsid w:val="00D23FA8"/>
    <w:rsid w:val="00D37364"/>
    <w:rsid w:val="00D517FA"/>
    <w:rsid w:val="00D5213D"/>
    <w:rsid w:val="00D56797"/>
    <w:rsid w:val="00D56A62"/>
    <w:rsid w:val="00D56CB3"/>
    <w:rsid w:val="00D6698C"/>
    <w:rsid w:val="00D7260E"/>
    <w:rsid w:val="00DA7AC6"/>
    <w:rsid w:val="00DC42C5"/>
    <w:rsid w:val="00DE0341"/>
    <w:rsid w:val="00DF0257"/>
    <w:rsid w:val="00E009D6"/>
    <w:rsid w:val="00E04075"/>
    <w:rsid w:val="00E05104"/>
    <w:rsid w:val="00E05C04"/>
    <w:rsid w:val="00E17C45"/>
    <w:rsid w:val="00E23692"/>
    <w:rsid w:val="00E34A90"/>
    <w:rsid w:val="00E6728B"/>
    <w:rsid w:val="00E71FF5"/>
    <w:rsid w:val="00E804F1"/>
    <w:rsid w:val="00E82BB9"/>
    <w:rsid w:val="00E96D2C"/>
    <w:rsid w:val="00EB096D"/>
    <w:rsid w:val="00EC3757"/>
    <w:rsid w:val="00EC6384"/>
    <w:rsid w:val="00ED2BE5"/>
    <w:rsid w:val="00EE029E"/>
    <w:rsid w:val="00F01E0B"/>
    <w:rsid w:val="00F113F9"/>
    <w:rsid w:val="00F119EB"/>
    <w:rsid w:val="00F16E1E"/>
    <w:rsid w:val="00F17900"/>
    <w:rsid w:val="00F34BDF"/>
    <w:rsid w:val="00F35926"/>
    <w:rsid w:val="00F364A1"/>
    <w:rsid w:val="00F57253"/>
    <w:rsid w:val="00F70F08"/>
    <w:rsid w:val="00F82A3F"/>
    <w:rsid w:val="00FA16DC"/>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921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921D99"/>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921D99"/>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921D99"/>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921D99"/>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921D99"/>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921D99"/>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921D99"/>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921D99"/>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D5D8F"/>
  </w:style>
  <w:style w:type="character" w:styleId="Rimandocommento">
    <w:name w:val="annotation reference"/>
    <w:basedOn w:val="Carpredefinitoparagrafo"/>
    <w:unhideWhenUsed/>
    <w:rsid w:val="00E6728B"/>
    <w:rPr>
      <w:sz w:val="16"/>
      <w:szCs w:val="16"/>
    </w:rPr>
  </w:style>
  <w:style w:type="paragraph" w:styleId="Testocommento">
    <w:name w:val="annotation text"/>
    <w:basedOn w:val="Normale"/>
    <w:link w:val="TestocommentoCarattere"/>
    <w:uiPriority w:val="99"/>
    <w:unhideWhenUsed/>
    <w:qFormat/>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728B"/>
    <w:rPr>
      <w:sz w:val="20"/>
      <w:szCs w:val="20"/>
    </w:rPr>
  </w:style>
  <w:style w:type="paragraph" w:styleId="Soggettocommento">
    <w:name w:val="annotation subject"/>
    <w:basedOn w:val="Testocommento"/>
    <w:next w:val="Testocommento"/>
    <w:link w:val="SoggettocommentoCarattere"/>
    <w:semiHidden/>
    <w:unhideWhenUsed/>
    <w:rsid w:val="00E6728B"/>
    <w:rPr>
      <w:b/>
      <w:bCs/>
    </w:rPr>
  </w:style>
  <w:style w:type="character" w:customStyle="1" w:styleId="SoggettocommentoCarattere">
    <w:name w:val="Soggetto commento Carattere"/>
    <w:basedOn w:val="TestocommentoCarattere"/>
    <w:link w:val="Soggettocommento"/>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99"/>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99"/>
    <w:rsid w:val="00C553D1"/>
    <w:rPr>
      <w:rFonts w:asciiTheme="majorHAnsi" w:eastAsiaTheme="majorEastAsia" w:hAnsiTheme="majorHAnsi" w:cstheme="majorBidi"/>
      <w:spacing w:val="-10"/>
      <w:kern w:val="28"/>
      <w:sz w:val="56"/>
      <w:szCs w:val="56"/>
      <w14:ligatures w14:val="standardContextual"/>
    </w:rPr>
  </w:style>
  <w:style w:type="character" w:styleId="Menzionenonrisolta">
    <w:name w:val="Unresolved Mention"/>
    <w:basedOn w:val="Carpredefinitoparagrafo"/>
    <w:uiPriority w:val="99"/>
    <w:semiHidden/>
    <w:unhideWhenUsed/>
    <w:rsid w:val="005B09AA"/>
    <w:rPr>
      <w:color w:val="605E5C"/>
      <w:shd w:val="clear" w:color="auto" w:fill="E1DFDD"/>
    </w:rPr>
  </w:style>
  <w:style w:type="paragraph" w:styleId="Testofumetto">
    <w:name w:val="Balloon Text"/>
    <w:basedOn w:val="Normale"/>
    <w:link w:val="TestofumettoCarattere"/>
    <w:semiHidden/>
    <w:unhideWhenUsed/>
    <w:rsid w:val="003F60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3F6060"/>
    <w:rPr>
      <w:rFonts w:ascii="Segoe UI" w:hAnsi="Segoe UI" w:cs="Segoe UI"/>
      <w:sz w:val="18"/>
      <w:szCs w:val="18"/>
    </w:rPr>
  </w:style>
  <w:style w:type="table" w:customStyle="1" w:styleId="Grigliatabella1">
    <w:name w:val="Griglia tabella1"/>
    <w:basedOn w:val="Tabellanormale"/>
    <w:next w:val="Grigliatabella"/>
    <w:uiPriority w:val="39"/>
    <w:rsid w:val="008F11D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
    <w:name w:val="Griglia tabella2"/>
    <w:basedOn w:val="Tabellanormale"/>
    <w:next w:val="Grigliatabella"/>
    <w:uiPriority w:val="39"/>
    <w:rsid w:val="00B70A74"/>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921D99"/>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921D99"/>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921D99"/>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921D99"/>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921D99"/>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921D99"/>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921D99"/>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921D99"/>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921D99"/>
    <w:rPr>
      <w:rFonts w:ascii="Arial" w:eastAsia="Times New Roman" w:hAnsi="Arial" w:cs="Times New Roman"/>
      <w:lang w:eastAsia="it-IT"/>
    </w:rPr>
  </w:style>
  <w:style w:type="paragraph" w:styleId="Nessunaspaziatura">
    <w:name w:val="No Spacing"/>
    <w:uiPriority w:val="1"/>
    <w:qFormat/>
    <w:rsid w:val="00921D99"/>
    <w:pPr>
      <w:spacing w:after="0" w:line="240" w:lineRule="auto"/>
    </w:pPr>
  </w:style>
  <w:style w:type="paragraph" w:customStyle="1" w:styleId="Comma">
    <w:name w:val="Comma"/>
    <w:basedOn w:val="Paragrafoelenco"/>
    <w:link w:val="CommaCarattere"/>
    <w:qFormat/>
    <w:rsid w:val="00921D99"/>
    <w:pPr>
      <w:numPr>
        <w:numId w:val="3"/>
      </w:numPr>
      <w:spacing w:after="240" w:line="240" w:lineRule="auto"/>
      <w:jc w:val="both"/>
    </w:pPr>
  </w:style>
  <w:style w:type="character" w:customStyle="1" w:styleId="CommaCarattere">
    <w:name w:val="Comma Carattere"/>
    <w:basedOn w:val="Carpredefinitoparagrafo"/>
    <w:link w:val="Comma"/>
    <w:rsid w:val="00921D99"/>
  </w:style>
  <w:style w:type="character" w:customStyle="1" w:styleId="Menzionenonrisolta1">
    <w:name w:val="Menzione non risolta1"/>
    <w:basedOn w:val="Carpredefinitoparagrafo"/>
    <w:uiPriority w:val="99"/>
    <w:semiHidden/>
    <w:unhideWhenUsed/>
    <w:rsid w:val="00921D99"/>
    <w:rPr>
      <w:color w:val="605E5C"/>
      <w:shd w:val="clear" w:color="auto" w:fill="E1DFDD"/>
    </w:rPr>
  </w:style>
  <w:style w:type="paragraph" w:customStyle="1" w:styleId="Elenconumerato">
    <w:name w:val="Elenco numerato"/>
    <w:basedOn w:val="Paragrafoelenco"/>
    <w:link w:val="ElenconumeratoCarattere"/>
    <w:qFormat/>
    <w:rsid w:val="00921D99"/>
    <w:pPr>
      <w:numPr>
        <w:numId w:val="2"/>
      </w:numPr>
      <w:spacing w:after="0" w:line="240" w:lineRule="auto"/>
      <w:jc w:val="both"/>
    </w:pPr>
  </w:style>
  <w:style w:type="character" w:customStyle="1" w:styleId="ElenconumeratoCarattere">
    <w:name w:val="Elenco numerato Carattere"/>
    <w:basedOn w:val="Carpredefinitoparagrafo"/>
    <w:link w:val="Elenconumerato"/>
    <w:rsid w:val="00921D99"/>
  </w:style>
  <w:style w:type="character" w:styleId="Collegamentovisitato">
    <w:name w:val="FollowedHyperlink"/>
    <w:basedOn w:val="Carpredefinitoparagrafo"/>
    <w:uiPriority w:val="99"/>
    <w:semiHidden/>
    <w:unhideWhenUsed/>
    <w:rsid w:val="00921D99"/>
    <w:rPr>
      <w:color w:val="954F72" w:themeColor="followedHyperlink"/>
      <w:u w:val="single"/>
    </w:rPr>
  </w:style>
  <w:style w:type="paragraph" w:customStyle="1" w:styleId="Default">
    <w:name w:val="Default"/>
    <w:rsid w:val="00921D9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921D99"/>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Testonotaapidipagina">
    <w:name w:val="footnote text"/>
    <w:basedOn w:val="Normale"/>
    <w:link w:val="TestonotaapidipaginaCarattere"/>
    <w:unhideWhenUsed/>
    <w:rsid w:val="00921D9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921D99"/>
    <w:rPr>
      <w:rFonts w:ascii="Calibri" w:hAnsi="Calibri" w:cs="Calibri"/>
      <w:sz w:val="20"/>
      <w:szCs w:val="20"/>
    </w:rPr>
  </w:style>
  <w:style w:type="character" w:styleId="Rimandonotaapidipagina">
    <w:name w:val="footnote reference"/>
    <w:basedOn w:val="Carpredefinitoparagrafo"/>
    <w:unhideWhenUsed/>
    <w:rsid w:val="00921D99"/>
    <w:rPr>
      <w:vertAlign w:val="superscript"/>
    </w:rPr>
  </w:style>
  <w:style w:type="paragraph" w:styleId="Rientrocorpodeltesto">
    <w:name w:val="Body Text Indent"/>
    <w:basedOn w:val="Normale"/>
    <w:link w:val="RientrocorpodeltestoCarattere"/>
    <w:unhideWhenUsed/>
    <w:rsid w:val="00921D99"/>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921D99"/>
  </w:style>
  <w:style w:type="paragraph" w:styleId="Corpodeltesto3">
    <w:name w:val="Body Text 3"/>
    <w:basedOn w:val="Normale"/>
    <w:link w:val="Corpodeltesto3Carattere"/>
    <w:unhideWhenUsed/>
    <w:rsid w:val="00921D99"/>
    <w:pPr>
      <w:spacing w:after="120"/>
    </w:pPr>
    <w:rPr>
      <w:sz w:val="16"/>
      <w:szCs w:val="16"/>
    </w:rPr>
  </w:style>
  <w:style w:type="character" w:customStyle="1" w:styleId="Corpodeltesto3Carattere">
    <w:name w:val="Corpo del testo 3 Carattere"/>
    <w:basedOn w:val="Carpredefinitoparagrafo"/>
    <w:link w:val="Corpodeltesto3"/>
    <w:rsid w:val="00921D99"/>
    <w:rPr>
      <w:sz w:val="16"/>
      <w:szCs w:val="16"/>
    </w:rPr>
  </w:style>
  <w:style w:type="paragraph" w:styleId="Rientrocorpodeltesto2">
    <w:name w:val="Body Text Indent 2"/>
    <w:basedOn w:val="Normale"/>
    <w:link w:val="Rientrocorpodeltesto2Carattere"/>
    <w:unhideWhenUsed/>
    <w:rsid w:val="00921D99"/>
    <w:pPr>
      <w:spacing w:after="120" w:line="480" w:lineRule="auto"/>
      <w:ind w:left="283"/>
    </w:pPr>
  </w:style>
  <w:style w:type="character" w:customStyle="1" w:styleId="Rientrocorpodeltesto2Carattere">
    <w:name w:val="Rientro corpo del testo 2 Carattere"/>
    <w:basedOn w:val="Carpredefinitoparagrafo"/>
    <w:link w:val="Rientrocorpodeltesto2"/>
    <w:rsid w:val="00921D99"/>
  </w:style>
  <w:style w:type="paragraph" w:customStyle="1" w:styleId="Stile6">
    <w:name w:val="Stile6"/>
    <w:basedOn w:val="Titolo2"/>
    <w:autoRedefine/>
    <w:rsid w:val="00921D99"/>
    <w:pPr>
      <w:keepLines/>
      <w:numPr>
        <w:ilvl w:val="1"/>
        <w:numId w:val="4"/>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921D99"/>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921D99"/>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921D99"/>
  </w:style>
  <w:style w:type="character" w:customStyle="1" w:styleId="Corpodeltesto2Carattere">
    <w:name w:val="Corpo del testo 2 Carattere"/>
    <w:basedOn w:val="Carpredefinitoparagrafo"/>
    <w:link w:val="Corpodeltesto2"/>
    <w:uiPriority w:val="99"/>
    <w:rsid w:val="00921D99"/>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921D99"/>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921D99"/>
  </w:style>
  <w:style w:type="paragraph" w:customStyle="1" w:styleId="art-num-tit">
    <w:name w:val="art-num-tit"/>
    <w:basedOn w:val="Normale"/>
    <w:next w:val="Normale"/>
    <w:rsid w:val="00921D99"/>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921D99"/>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921D99"/>
  </w:style>
  <w:style w:type="character" w:customStyle="1" w:styleId="Rientrocorpodeltesto3Carattere">
    <w:name w:val="Rientro corpo del testo 3 Carattere"/>
    <w:basedOn w:val="Carpredefinitoparagrafo"/>
    <w:link w:val="Rientrocorpodeltesto3"/>
    <w:rsid w:val="00921D99"/>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921D99"/>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921D99"/>
    <w:rPr>
      <w:sz w:val="16"/>
      <w:szCs w:val="16"/>
    </w:rPr>
  </w:style>
  <w:style w:type="paragraph" w:customStyle="1" w:styleId="usoboll1">
    <w:name w:val="usoboll1"/>
    <w:basedOn w:val="Normale"/>
    <w:rsid w:val="00921D99"/>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921D99"/>
    <w:pPr>
      <w:numPr>
        <w:numId w:val="5"/>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921D99"/>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921D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921D99"/>
    <w:rPr>
      <w:rFonts w:ascii="Verdana" w:eastAsia="Times New Roman" w:hAnsi="Verdana" w:cs="Times New Roman"/>
      <w:b/>
      <w:bCs/>
      <w:sz w:val="24"/>
      <w:szCs w:val="20"/>
      <w:lang w:eastAsia="it-IT"/>
    </w:rPr>
  </w:style>
  <w:style w:type="character" w:styleId="Enfasicorsivo">
    <w:name w:val="Emphasis"/>
    <w:basedOn w:val="Carpredefinitoparagrafo"/>
    <w:uiPriority w:val="20"/>
    <w:qFormat/>
    <w:rsid w:val="00921D99"/>
    <w:rPr>
      <w:rFonts w:cs="Times New Roman"/>
      <w:i/>
      <w:iCs/>
    </w:rPr>
  </w:style>
  <w:style w:type="paragraph" w:customStyle="1" w:styleId="Revision1">
    <w:name w:val="Revision1"/>
    <w:hidden/>
    <w:uiPriority w:val="99"/>
    <w:semiHidden/>
    <w:rsid w:val="00921D99"/>
    <w:pPr>
      <w:spacing w:after="0" w:line="240" w:lineRule="auto"/>
    </w:pPr>
    <w:rPr>
      <w:rFonts w:ascii="Times New Roman" w:eastAsia="Times New Roman" w:hAnsi="Times New Roman" w:cs="Times New Roman"/>
      <w:sz w:val="20"/>
      <w:szCs w:val="20"/>
      <w:lang w:eastAsia="it-IT"/>
    </w:rPr>
  </w:style>
  <w:style w:type="paragraph" w:customStyle="1" w:styleId="WW-Testonormale">
    <w:name w:val="WW-Testo normale"/>
    <w:basedOn w:val="Normale"/>
    <w:link w:val="WW-TestonormaleCarattere"/>
    <w:rsid w:val="00921D99"/>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921D99"/>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921D99"/>
    <w:rPr>
      <w:rFonts w:ascii="Tahoma" w:eastAsia="Times New Roman" w:hAnsi="Tahoma" w:cs="Tahoma"/>
      <w:sz w:val="16"/>
      <w:szCs w:val="16"/>
      <w:lang w:eastAsia="it-IT"/>
    </w:rPr>
  </w:style>
  <w:style w:type="paragraph" w:customStyle="1" w:styleId="Stile">
    <w:name w:val="Stile"/>
    <w:uiPriority w:val="99"/>
    <w:rsid w:val="00921D99"/>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921D99"/>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921D99"/>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921D99"/>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921D99"/>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921D99"/>
    <w:pPr>
      <w:numPr>
        <w:numId w:val="11"/>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921D99"/>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921D99"/>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921D9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p13">
    <w:name w:val="p13"/>
    <w:basedOn w:val="Normale"/>
    <w:rsid w:val="00921D99"/>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921D99"/>
    <w:pPr>
      <w:keepNext/>
      <w:keepLines/>
      <w:widowControl w:val="0"/>
      <w:numPr>
        <w:numId w:val="15"/>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921D99"/>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921D99"/>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921D99"/>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1D99"/>
    <w:pPr>
      <w:spacing w:after="0" w:line="240" w:lineRule="auto"/>
    </w:pPr>
    <w:rPr>
      <w:rFonts w:ascii="Verdana" w:hAnsi="Verdana"/>
      <w:lang w:val="en-US"/>
    </w:rPr>
  </w:style>
  <w:style w:type="paragraph" w:styleId="Sommario1">
    <w:name w:val="toc 1"/>
    <w:basedOn w:val="Normale"/>
    <w:uiPriority w:val="39"/>
    <w:qFormat/>
    <w:rsid w:val="00921D99"/>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921D99"/>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921D99"/>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921D99"/>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921D99"/>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921D99"/>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921D99"/>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921D99"/>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921D99"/>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921D99"/>
    <w:rPr>
      <w:color w:val="808080"/>
    </w:rPr>
  </w:style>
  <w:style w:type="paragraph" w:customStyle="1" w:styleId="DisciplinareTitolo">
    <w:name w:val="Disciplinare_Titolo"/>
    <w:basedOn w:val="Normale"/>
    <w:link w:val="DisciplinareTitoloCarattere"/>
    <w:uiPriority w:val="1"/>
    <w:qFormat/>
    <w:rsid w:val="00921D99"/>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921D99"/>
    <w:rPr>
      <w:rFonts w:ascii="Verdana" w:hAnsi="Verdana"/>
      <w:b/>
      <w:sz w:val="20"/>
      <w:szCs w:val="20"/>
      <w:lang w:val="en-US"/>
    </w:rPr>
  </w:style>
  <w:style w:type="paragraph" w:customStyle="1" w:styleId="Stile10">
    <w:name w:val="Stile10"/>
    <w:basedOn w:val="Normale"/>
    <w:rsid w:val="00921D99"/>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921D99"/>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921D99"/>
    <w:rPr>
      <w:rFonts w:ascii="Courier New" w:eastAsia="Times New Roman" w:hAnsi="Courier New" w:cs="Times New Roman"/>
      <w:sz w:val="20"/>
      <w:szCs w:val="20"/>
      <w:lang w:eastAsia="it-IT"/>
    </w:rPr>
  </w:style>
  <w:style w:type="character" w:customStyle="1" w:styleId="NormalBoldChar">
    <w:name w:val="NormalBold Char"/>
    <w:rsid w:val="00921D99"/>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921D99"/>
  </w:style>
  <w:style w:type="paragraph" w:customStyle="1" w:styleId="AOAltHead2">
    <w:name w:val="AOAltHead2"/>
    <w:basedOn w:val="Normale"/>
    <w:next w:val="Normale"/>
    <w:rsid w:val="00921D99"/>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921D99"/>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921D99"/>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921D99"/>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921D99"/>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921D99"/>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921D99"/>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921D99"/>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921D99"/>
    <w:pPr>
      <w:numPr>
        <w:ilvl w:val="1"/>
      </w:numPr>
    </w:pPr>
  </w:style>
  <w:style w:type="paragraph" w:customStyle="1" w:styleId="AODocTxtL2">
    <w:name w:val="AODocTxtL2"/>
    <w:basedOn w:val="AODocTxt"/>
    <w:rsid w:val="00921D99"/>
    <w:pPr>
      <w:numPr>
        <w:ilvl w:val="2"/>
      </w:numPr>
    </w:pPr>
  </w:style>
  <w:style w:type="paragraph" w:customStyle="1" w:styleId="AODocTxtL3">
    <w:name w:val="AODocTxtL3"/>
    <w:basedOn w:val="AODocTxt"/>
    <w:rsid w:val="00921D99"/>
    <w:pPr>
      <w:numPr>
        <w:ilvl w:val="3"/>
      </w:numPr>
    </w:pPr>
  </w:style>
  <w:style w:type="paragraph" w:customStyle="1" w:styleId="AODocTxtL4">
    <w:name w:val="AODocTxtL4"/>
    <w:basedOn w:val="AODocTxt"/>
    <w:rsid w:val="00921D99"/>
    <w:pPr>
      <w:numPr>
        <w:ilvl w:val="4"/>
      </w:numPr>
    </w:pPr>
  </w:style>
  <w:style w:type="paragraph" w:customStyle="1" w:styleId="AODocTxtL5">
    <w:name w:val="AODocTxtL5"/>
    <w:basedOn w:val="AODocTxt"/>
    <w:rsid w:val="00921D99"/>
    <w:pPr>
      <w:numPr>
        <w:ilvl w:val="5"/>
      </w:numPr>
    </w:pPr>
  </w:style>
  <w:style w:type="paragraph" w:customStyle="1" w:styleId="AODocTxtL6">
    <w:name w:val="AODocTxtL6"/>
    <w:basedOn w:val="AODocTxt"/>
    <w:rsid w:val="00921D99"/>
    <w:pPr>
      <w:numPr>
        <w:ilvl w:val="6"/>
      </w:numPr>
    </w:pPr>
  </w:style>
  <w:style w:type="paragraph" w:customStyle="1" w:styleId="AODocTxtL7">
    <w:name w:val="AODocTxtL7"/>
    <w:basedOn w:val="AODocTxt"/>
    <w:rsid w:val="00921D99"/>
    <w:pPr>
      <w:numPr>
        <w:ilvl w:val="7"/>
      </w:numPr>
    </w:pPr>
  </w:style>
  <w:style w:type="paragraph" w:customStyle="1" w:styleId="AODocTxtL8">
    <w:name w:val="AODocTxtL8"/>
    <w:basedOn w:val="AODocTxt"/>
    <w:rsid w:val="00921D9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legale.wolterskluwer.it/normativa/10LX0000758639ART176?pathId=2cd954a5f278e" TargetMode="External"/><Relationship Id="rId4" Type="http://schemas.openxmlformats.org/officeDocument/2006/relationships/settings" Target="settings.xml"/><Relationship Id="rId9" Type="http://schemas.openxmlformats.org/officeDocument/2006/relationships/hyperlink" Target="https://onelegale.wolterskluwer.it/normativa/10LX0000758639ART169?pathId=2cd954a5f278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ufficiotecnico@maxwell.mi.it" TargetMode="External"/><Relationship Id="rId1" Type="http://schemas.openxmlformats.org/officeDocument/2006/relationships/hyperlink" Target="mailto:ufficiotecnico@maxwell.mi.it"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7879A-2C9A-4F92-AC7D-10169460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7703</Words>
  <Characters>43909</Characters>
  <Application>Microsoft Office Word</Application>
  <DocSecurity>0</DocSecurity>
  <Lines>365</Lines>
  <Paragraphs>103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FRANCESCO CARPINELLI</cp:lastModifiedBy>
  <cp:revision>5</cp:revision>
  <cp:lastPrinted>2023-05-04T06:42:00Z</cp:lastPrinted>
  <dcterms:created xsi:type="dcterms:W3CDTF">2023-08-04T07:29:00Z</dcterms:created>
  <dcterms:modified xsi:type="dcterms:W3CDTF">2023-09-25T18:00:00Z</dcterms:modified>
</cp:coreProperties>
</file>